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</w:pPr>
      <w:r>
        <w:drawing>
          <wp:inline>
            <wp:extent cx="620014" cy="589788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20014" cy="58978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ТЕРРИТОРИАЛЬНАЯ ИЗБИРАТЕЛЬНАЯ КОМИССИЯ ГОРОДА ТАГАНРОГА(ЗАПАДНАЯ) РОСТОВСКОЙ ОБЛАСТИ</w:t>
      </w:r>
    </w:p>
    <w:p w14:paraId="07000000">
      <w:pPr>
        <w:widowControl w:val="1"/>
        <w:ind/>
        <w:jc w:val="center"/>
        <w:rPr>
          <w:b w:val="1"/>
          <w:sz w:val="28"/>
        </w:rPr>
      </w:pPr>
    </w:p>
    <w:p w14:paraId="08000000">
      <w:pPr>
        <w:keepNext w:val="1"/>
        <w:widowControl w:val="1"/>
        <w:ind/>
        <w:jc w:val="center"/>
        <w:outlineLvl w:val="1"/>
        <w:rPr>
          <w:rFonts w:ascii="Times New Roman CYR" w:hAnsi="Times New Roman CYR"/>
          <w:b w:val="1"/>
          <w:spacing w:val="60"/>
          <w:sz w:val="28"/>
        </w:rPr>
      </w:pPr>
      <w:r>
        <w:rPr>
          <w:rFonts w:ascii="Times New Roman CYR" w:hAnsi="Times New Roman CYR"/>
          <w:b w:val="1"/>
          <w:spacing w:val="60"/>
          <w:sz w:val="28"/>
        </w:rPr>
        <w:t>ПОСТАНОВЛЕНИЕ</w:t>
      </w:r>
    </w:p>
    <w:tbl>
      <w:tblPr>
        <w:tblStyle w:val="Style_3"/>
        <w:tblW w:type="auto" w:w="0"/>
        <w:tblLayout w:type="fixed"/>
      </w:tblPr>
      <w:tblGrid>
        <w:gridCol w:w="2498"/>
        <w:gridCol w:w="4976"/>
        <w:gridCol w:w="2380"/>
      </w:tblGrid>
      <w:tr>
        <w:tc>
          <w:tcPr>
            <w:tcW w:type="dxa" w:w="2498"/>
          </w:tcPr>
          <w:p w14:paraId="09000000">
            <w:pPr>
              <w:rPr>
                <w:sz w:val="28"/>
              </w:rPr>
            </w:pPr>
            <w:r>
              <w:rPr>
                <w:sz w:val="28"/>
              </w:rPr>
              <w:t>20 мая</w:t>
            </w:r>
            <w:r>
              <w:rPr>
                <w:sz w:val="28"/>
              </w:rPr>
              <w:t xml:space="preserve"> 2026 г.</w:t>
            </w:r>
          </w:p>
        </w:tc>
        <w:tc>
          <w:tcPr>
            <w:tcW w:type="dxa" w:w="4976"/>
          </w:tcPr>
          <w:p w14:paraId="0A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380"/>
          </w:tcPr>
          <w:p w14:paraId="0B000000">
            <w:pPr>
              <w:widowControl w:val="1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№ 1-</w:t>
            </w:r>
            <w:r>
              <w:rPr>
                <w:sz w:val="28"/>
              </w:rPr>
              <w:t>4</w:t>
            </w:r>
          </w:p>
        </w:tc>
      </w:tr>
      <w:tr>
        <w:tc>
          <w:tcPr>
            <w:tcW w:type="dxa" w:w="2498"/>
          </w:tcPr>
          <w:p w14:paraId="0C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4976"/>
          </w:tcPr>
          <w:p w14:paraId="0D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город Таганрог</w:t>
            </w:r>
          </w:p>
        </w:tc>
        <w:tc>
          <w:tcPr>
            <w:tcW w:type="dxa" w:w="2380"/>
          </w:tcPr>
          <w:p w14:paraId="0E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</w:tbl>
    <w:p w14:paraId="0F000000">
      <w:pPr>
        <w:rPr>
          <w:sz w:val="28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single"/>
          <w:insideV w:color="000000" w:sz="4" w:val="nil"/>
        </w:tblBorders>
        <w:tblLayout w:type="fixed"/>
      </w:tblPr>
      <w:tblGrid>
        <w:gridCol w:w="2235"/>
        <w:gridCol w:w="5447"/>
        <w:gridCol w:w="1761"/>
      </w:tblGrid>
      <w:tr>
        <w:tc>
          <w:tcPr>
            <w:tcW w:type="dxa" w:w="223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0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544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00000">
            <w:pPr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Об избрании </w:t>
            </w:r>
            <w:r>
              <w:rPr>
                <w:b w:val="1"/>
                <w:sz w:val="28"/>
              </w:rPr>
              <w:t>секретаря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Т</w:t>
            </w:r>
            <w:r>
              <w:rPr>
                <w:b w:val="1"/>
                <w:sz w:val="28"/>
              </w:rPr>
              <w:t xml:space="preserve">ерриториальной избирательной комиссии </w:t>
            </w:r>
            <w:r>
              <w:rPr>
                <w:b w:val="1"/>
                <w:sz w:val="28"/>
              </w:rPr>
              <w:t>города Таганрога(западная) Ростовской области</w:t>
            </w:r>
          </w:p>
        </w:tc>
        <w:tc>
          <w:tcPr>
            <w:tcW w:type="dxa" w:w="17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2000000">
            <w:pPr>
              <w:widowControl w:val="1"/>
              <w:ind/>
              <w:jc w:val="center"/>
              <w:rPr>
                <w:sz w:val="28"/>
              </w:rPr>
            </w:pPr>
          </w:p>
        </w:tc>
      </w:tr>
    </w:tbl>
    <w:p w14:paraId="13000000">
      <w:pPr>
        <w:rPr>
          <w:b w:val="1"/>
          <w:sz w:val="28"/>
        </w:rPr>
      </w:pPr>
    </w:p>
    <w:p w14:paraId="14000000">
      <w:pPr>
        <w:widowControl w:val="1"/>
        <w:ind w:firstLine="851"/>
        <w:jc w:val="both"/>
        <w:rPr>
          <w:sz w:val="28"/>
        </w:rPr>
      </w:pPr>
      <w:r>
        <w:rPr>
          <w:sz w:val="28"/>
        </w:rPr>
        <w:t xml:space="preserve">Заслушав </w:t>
      </w:r>
      <w:r>
        <w:rPr>
          <w:sz w:val="28"/>
        </w:rPr>
        <w:t xml:space="preserve">протокол № </w:t>
      </w:r>
      <w:r>
        <w:rPr>
          <w:sz w:val="28"/>
        </w:rPr>
        <w:t>4</w:t>
      </w:r>
      <w:r>
        <w:rPr>
          <w:sz w:val="28"/>
        </w:rPr>
        <w:t xml:space="preserve"> заседания счетной комиссии по выборам </w:t>
      </w:r>
      <w:r>
        <w:rPr>
          <w:sz w:val="28"/>
        </w:rPr>
        <w:t>секретаря Т</w:t>
      </w:r>
      <w:r>
        <w:rPr>
          <w:sz w:val="28"/>
        </w:rPr>
        <w:t xml:space="preserve">ерриториальной избирательной комиссии </w:t>
      </w:r>
      <w:r>
        <w:rPr>
          <w:b w:val="0"/>
          <w:sz w:val="28"/>
        </w:rPr>
        <w:t>города Таганрога(западная) Ростовской области</w:t>
      </w:r>
      <w:r>
        <w:rPr>
          <w:sz w:val="28"/>
        </w:rPr>
        <w:t xml:space="preserve">, </w:t>
      </w:r>
      <w:r>
        <w:rPr>
          <w:sz w:val="28"/>
        </w:rPr>
        <w:t xml:space="preserve"> </w:t>
      </w:r>
      <w:r>
        <w:rPr>
          <w:sz w:val="28"/>
        </w:rPr>
        <w:t>на основании п</w:t>
      </w:r>
      <w:r>
        <w:rPr>
          <w:sz w:val="28"/>
        </w:rPr>
        <w:t xml:space="preserve">унктов </w:t>
      </w:r>
      <w:r>
        <w:rPr>
          <w:sz w:val="28"/>
        </w:rPr>
        <w:t xml:space="preserve">8 </w:t>
      </w:r>
      <w:r>
        <w:rPr>
          <w:sz w:val="28"/>
        </w:rPr>
        <w:t>и</w:t>
      </w:r>
      <w:r>
        <w:rPr>
          <w:sz w:val="28"/>
        </w:rPr>
        <w:t xml:space="preserve"> 13 ст</w:t>
      </w:r>
      <w:r>
        <w:rPr>
          <w:sz w:val="28"/>
        </w:rPr>
        <w:t>атьи</w:t>
      </w:r>
      <w:r>
        <w:rPr>
          <w:sz w:val="28"/>
        </w:rPr>
        <w:t xml:space="preserve"> 28 </w:t>
      </w:r>
      <w:r>
        <w:rPr>
          <w:sz w:val="28"/>
        </w:rPr>
        <w:t xml:space="preserve">Федерального закона от 12.06.2002  </w:t>
      </w:r>
      <w:r>
        <w:rPr>
          <w:sz w:val="28"/>
        </w:rPr>
        <w:br/>
      </w:r>
      <w:r>
        <w:rPr>
          <w:sz w:val="28"/>
        </w:rPr>
        <w:t xml:space="preserve">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b w:val="0"/>
          <w:sz w:val="28"/>
        </w:rPr>
        <w:t>города Таганрога(западная) Ростовской области</w:t>
      </w:r>
    </w:p>
    <w:p w14:paraId="15000000">
      <w:pPr>
        <w:widowControl w:val="1"/>
        <w:ind w:firstLine="851"/>
        <w:jc w:val="center"/>
        <w:rPr>
          <w:b w:val="1"/>
          <w:sz w:val="28"/>
        </w:rPr>
      </w:pPr>
    </w:p>
    <w:p w14:paraId="16000000">
      <w:pPr>
        <w:widowControl w:val="1"/>
        <w:ind w:firstLine="851"/>
        <w:jc w:val="center"/>
        <w:rPr>
          <w:b w:val="1"/>
          <w:sz w:val="28"/>
        </w:rPr>
      </w:pPr>
      <w:r>
        <w:rPr>
          <w:b w:val="1"/>
          <w:sz w:val="28"/>
        </w:rPr>
        <w:t>ПО</w:t>
      </w:r>
      <w:r>
        <w:rPr>
          <w:b w:val="1"/>
          <w:sz w:val="28"/>
        </w:rPr>
        <w:t>С</w:t>
      </w:r>
      <w:r>
        <w:rPr>
          <w:b w:val="1"/>
          <w:sz w:val="28"/>
        </w:rPr>
        <w:t>ТАНОВЛЯЕТ:</w:t>
      </w:r>
    </w:p>
    <w:p w14:paraId="17000000">
      <w:pPr>
        <w:widowControl w:val="1"/>
        <w:spacing w:line="276" w:lineRule="auto"/>
        <w:ind w:firstLine="851"/>
        <w:rPr>
          <w:sz w:val="28"/>
        </w:rPr>
      </w:pPr>
    </w:p>
    <w:p w14:paraId="18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 xml:space="preserve">Утвердить протокол № </w:t>
      </w:r>
      <w:r>
        <w:rPr>
          <w:sz w:val="28"/>
        </w:rPr>
        <w:t>4</w:t>
      </w:r>
      <w:r>
        <w:rPr>
          <w:sz w:val="28"/>
        </w:rPr>
        <w:t xml:space="preserve"> заседания счетной комиссии о результатах тайного голосования по избранию</w:t>
      </w:r>
      <w:r>
        <w:rPr>
          <w:sz w:val="28"/>
        </w:rPr>
        <w:t xml:space="preserve"> </w:t>
      </w:r>
      <w:r>
        <w:rPr>
          <w:sz w:val="28"/>
        </w:rPr>
        <w:t>секретаря</w:t>
      </w:r>
      <w:r>
        <w:rPr>
          <w:sz w:val="28"/>
        </w:rPr>
        <w:t xml:space="preserve"> Т</w:t>
      </w:r>
      <w:r>
        <w:rPr>
          <w:sz w:val="28"/>
        </w:rPr>
        <w:t xml:space="preserve">ерриториальной избирательной комиссии </w:t>
      </w:r>
      <w:r>
        <w:rPr>
          <w:b w:val="0"/>
          <w:sz w:val="28"/>
        </w:rPr>
        <w:t xml:space="preserve">города Таганрога(западная) </w:t>
      </w:r>
      <w:r>
        <w:rPr>
          <w:sz w:val="28"/>
        </w:rPr>
        <w:t>Ростовской области</w:t>
      </w:r>
      <w:r>
        <w:rPr>
          <w:sz w:val="28"/>
        </w:rPr>
        <w:t>.</w:t>
      </w:r>
    </w:p>
    <w:p w14:paraId="19000000">
      <w:pPr>
        <w:widowControl w:val="1"/>
        <w:spacing w:line="276" w:lineRule="auto"/>
        <w:ind w:firstLine="708"/>
        <w:jc w:val="both"/>
        <w:rPr>
          <w:b w:val="0"/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Считать избранн</w:t>
      </w:r>
      <w:r>
        <w:rPr>
          <w:sz w:val="28"/>
        </w:rPr>
        <w:t>ым</w:t>
      </w:r>
      <w:r>
        <w:rPr>
          <w:sz w:val="28"/>
        </w:rPr>
        <w:t xml:space="preserve"> на долж</w:t>
      </w:r>
      <w:r>
        <w:rPr>
          <w:sz w:val="28"/>
        </w:rPr>
        <w:t xml:space="preserve">ность </w:t>
      </w:r>
      <w:r>
        <w:rPr>
          <w:sz w:val="28"/>
        </w:rPr>
        <w:t>секретаря</w:t>
      </w:r>
      <w:r>
        <w:rPr>
          <w:sz w:val="28"/>
        </w:rPr>
        <w:t xml:space="preserve"> Т</w:t>
      </w:r>
      <w:r>
        <w:rPr>
          <w:sz w:val="28"/>
        </w:rPr>
        <w:t xml:space="preserve">ерриториальной избирательной комиссии 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города Таганрога(западная) Ростовской области</w:t>
      </w:r>
      <w:r>
        <w:rPr>
          <w:sz w:val="28"/>
        </w:rPr>
        <w:t xml:space="preserve"> Мельникову Надежду Владимировну</w:t>
      </w:r>
      <w:r>
        <w:rPr>
          <w:sz w:val="28"/>
        </w:rPr>
        <w:t xml:space="preserve"> на </w:t>
      </w:r>
      <w:r>
        <w:rPr>
          <w:sz w:val="28"/>
        </w:rPr>
        <w:t>срок полномочий территориальной избирательной комиссии.</w:t>
      </w:r>
    </w:p>
    <w:p w14:paraId="1A000000">
      <w:pPr>
        <w:widowControl w:val="1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Разместить настоящее постановление на официальном сайте </w:t>
      </w:r>
      <w:r>
        <w:rPr>
          <w:sz w:val="28"/>
        </w:rPr>
        <w:t xml:space="preserve">Территориальной избирательной комиссии </w:t>
      </w:r>
      <w:r>
        <w:rPr>
          <w:b w:val="0"/>
          <w:sz w:val="28"/>
        </w:rPr>
        <w:t>города Таганрога(западная) Ростовской области</w:t>
      </w:r>
      <w:r>
        <w:rPr>
          <w:sz w:val="28"/>
        </w:rPr>
        <w:t xml:space="preserve"> </w:t>
      </w:r>
      <w:r>
        <w:rPr>
          <w:sz w:val="28"/>
        </w:rPr>
        <w:t>в информационно-</w:t>
      </w:r>
      <w:r>
        <w:rPr>
          <w:sz w:val="28"/>
        </w:rPr>
        <w:t>телекоммуникационной сети «Интернет».</w:t>
      </w:r>
    </w:p>
    <w:p w14:paraId="1B000000">
      <w:pPr>
        <w:widowControl w:val="1"/>
        <w:spacing w:line="276" w:lineRule="auto"/>
        <w:ind w:firstLine="708"/>
        <w:jc w:val="both"/>
        <w:rPr>
          <w:sz w:val="28"/>
        </w:rPr>
      </w:pPr>
    </w:p>
    <w:p w14:paraId="1C000000">
      <w:pPr>
        <w:rPr>
          <w:sz w:val="26"/>
        </w:rPr>
      </w:pPr>
    </w:p>
    <w:tbl>
      <w:tblPr>
        <w:tblStyle w:val="Style_3"/>
        <w:tblW w:type="auto" w:w="0"/>
        <w:tblLayout w:type="fixed"/>
        <w:tblCellMar>
          <w:left w:type="dxa" w:w="70"/>
          <w:right w:type="dxa" w:w="70"/>
        </w:tblCellMar>
      </w:tblPr>
      <w:tblGrid>
        <w:gridCol w:w="7158"/>
        <w:gridCol w:w="2410"/>
      </w:tblGrid>
      <w:tr>
        <w:tc>
          <w:tcPr>
            <w:tcW w:type="dxa" w:w="7158"/>
            <w:tcMar>
              <w:left w:type="dxa" w:w="70"/>
              <w:right w:type="dxa" w:w="70"/>
            </w:tcMar>
          </w:tcPr>
          <w:p w14:paraId="1D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Председатель комиссии </w:t>
            </w:r>
          </w:p>
        </w:tc>
        <w:tc>
          <w:tcPr>
            <w:tcW w:type="dxa" w:w="2410"/>
            <w:tcMar>
              <w:left w:type="dxa" w:w="70"/>
              <w:right w:type="dxa" w:w="70"/>
            </w:tcMar>
            <w:vAlign w:val="bottom"/>
          </w:tcPr>
          <w:p w14:paraId="1E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А.М.Ищенко</w:t>
            </w:r>
          </w:p>
        </w:tc>
      </w:tr>
      <w:tr>
        <w:tc>
          <w:tcPr>
            <w:tcW w:type="dxa" w:w="7158"/>
            <w:tcMar>
              <w:left w:type="dxa" w:w="70"/>
              <w:right w:type="dxa" w:w="70"/>
            </w:tcMar>
          </w:tcPr>
          <w:p w14:paraId="1F000000">
            <w:pPr>
              <w:widowControl w:val="1"/>
              <w:ind/>
              <w:jc w:val="center"/>
              <w:rPr>
                <w:sz w:val="28"/>
              </w:rPr>
            </w:pPr>
          </w:p>
        </w:tc>
        <w:tc>
          <w:tcPr>
            <w:tcW w:type="dxa" w:w="2410"/>
            <w:tcMar>
              <w:left w:type="dxa" w:w="70"/>
              <w:right w:type="dxa" w:w="70"/>
            </w:tcMar>
            <w:vAlign w:val="bottom"/>
          </w:tcPr>
          <w:p w14:paraId="20000000">
            <w:pPr>
              <w:rPr>
                <w:sz w:val="28"/>
              </w:rPr>
            </w:pPr>
          </w:p>
        </w:tc>
      </w:tr>
      <w:tr>
        <w:tc>
          <w:tcPr>
            <w:tcW w:type="dxa" w:w="7158"/>
            <w:tcMar>
              <w:left w:type="dxa" w:w="70"/>
              <w:right w:type="dxa" w:w="70"/>
            </w:tcMar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Секретарь комиссии</w:t>
            </w:r>
          </w:p>
        </w:tc>
        <w:tc>
          <w:tcPr>
            <w:tcW w:type="dxa" w:w="2410"/>
            <w:tcMar>
              <w:left w:type="dxa" w:w="70"/>
              <w:right w:type="dxa" w:w="70"/>
            </w:tcMar>
            <w:vAlign w:val="bottom"/>
          </w:tcPr>
          <w:p w14:paraId="22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Н.В.Мельникова</w:t>
            </w:r>
          </w:p>
        </w:tc>
      </w:tr>
    </w:tbl>
    <w:p w14:paraId="23000000"/>
    <w:sectPr>
      <w:footerReference r:id="rId2" w:type="default"/>
      <w:footerReference r:id="rId1" w:type="even"/>
      <w:pgSz w:h="16838" w:orient="portrait" w:w="11906"/>
      <w:pgMar w:bottom="1134" w:footer="709" w:gutter="0" w:header="709" w:left="1701" w:right="567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right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  <w:widowControl w:val="1"/>
      <w:ind w:right="360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right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rPr>
        <w:rStyle w:val="Style_2_ch"/>
      </w:rPr>
    </w:pPr>
  </w:p>
  <w:p w14:paraId="03000000">
    <w:pPr>
      <w:pStyle w:val="Style_1"/>
      <w:widowControl w:val="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Стиль1"/>
    <w:basedOn w:val="Style_4"/>
    <w:link w:val="Style_5_ch"/>
    <w:rPr>
      <w:sz w:val="28"/>
    </w:rPr>
  </w:style>
  <w:style w:styleId="Style_5_ch" w:type="character">
    <w:name w:val="Стиль1"/>
    <w:basedOn w:val="Style_4_ch"/>
    <w:link w:val="Style_5"/>
    <w:rPr>
      <w:sz w:val="28"/>
    </w:rPr>
  </w:style>
  <w:style w:styleId="Style_6" w:type="paragraph">
    <w:name w:val="toc 2"/>
    <w:next w:val="Style_4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Стиль3 Знак Знак"/>
    <w:basedOn w:val="Style_4"/>
    <w:link w:val="Style_8_ch"/>
    <w:pPr>
      <w:widowControl w:val="1"/>
      <w:spacing w:line="360" w:lineRule="auto"/>
      <w:ind w:firstLine="680"/>
      <w:jc w:val="both"/>
    </w:pPr>
    <w:rPr>
      <w:rFonts w:ascii="Classic Russian" w:hAnsi="Classic Russian"/>
      <w:color w:val="000000"/>
    </w:rPr>
  </w:style>
  <w:style w:styleId="Style_8_ch" w:type="character">
    <w:name w:val="Стиль3 Знак Знак"/>
    <w:basedOn w:val="Style_4_ch"/>
    <w:link w:val="Style_8"/>
    <w:rPr>
      <w:rFonts w:ascii="Classic Russian" w:hAnsi="Classic Russian"/>
      <w:color w:val="000000"/>
    </w:rPr>
  </w:style>
  <w:style w:styleId="Style_9" w:type="paragraph">
    <w:name w:val="toc 6"/>
    <w:next w:val="Style_4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Òåêñò 14-1"/>
    <w:basedOn w:val="Style_4"/>
    <w:link w:val="Style_11_ch"/>
    <w:pPr>
      <w:widowControl w:val="1"/>
      <w:spacing w:line="360" w:lineRule="auto"/>
      <w:ind w:firstLine="709"/>
      <w:jc w:val="both"/>
    </w:pPr>
    <w:rPr>
      <w:rFonts w:ascii="Times New Roman CYR" w:hAnsi="Times New Roman CYR"/>
    </w:rPr>
  </w:style>
  <w:style w:styleId="Style_11_ch" w:type="character">
    <w:name w:val="Òåêñò 14-1"/>
    <w:basedOn w:val="Style_4_ch"/>
    <w:link w:val="Style_11"/>
    <w:rPr>
      <w:rFonts w:ascii="Times New Roman CYR" w:hAnsi="Times New Roman CYR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4"/>
    <w:next w:val="Style_4"/>
    <w:link w:val="Style_13_ch"/>
    <w:uiPriority w:val="9"/>
    <w:qFormat/>
    <w:pPr>
      <w:keepNext w:val="1"/>
      <w:widowControl w:val="1"/>
      <w:ind/>
      <w:jc w:val="center"/>
      <w:outlineLvl w:val="2"/>
    </w:pPr>
    <w:rPr>
      <w:b w:val="1"/>
      <w:sz w:val="28"/>
    </w:rPr>
  </w:style>
  <w:style w:styleId="Style_13_ch" w:type="character">
    <w:name w:val="heading 3"/>
    <w:basedOn w:val="Style_4_ch"/>
    <w:link w:val="Style_13"/>
    <w:rPr>
      <w:b w:val="1"/>
      <w:sz w:val="28"/>
    </w:rPr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header"/>
    <w:basedOn w:val="Style_4"/>
    <w:link w:val="Style_15_ch"/>
    <w:pPr>
      <w:widowControl w:val="1"/>
      <w:tabs>
        <w:tab w:leader="none" w:pos="4153" w:val="center"/>
        <w:tab w:leader="none" w:pos="8306" w:val="right"/>
      </w:tabs>
      <w:ind/>
    </w:pPr>
    <w:rPr>
      <w:sz w:val="20"/>
    </w:rPr>
  </w:style>
  <w:style w:styleId="Style_15_ch" w:type="character">
    <w:name w:val="header"/>
    <w:basedOn w:val="Style_4_ch"/>
    <w:link w:val="Style_15"/>
    <w:rPr>
      <w:sz w:val="20"/>
    </w:rPr>
  </w:style>
  <w:style w:styleId="Style_16" w:type="paragraph">
    <w:name w:val="Body Text"/>
    <w:basedOn w:val="Style_4"/>
    <w:link w:val="Style_16_ch"/>
    <w:rPr>
      <w:rFonts w:ascii="Verdana" w:hAnsi="Verdana"/>
      <w:sz w:val="16"/>
    </w:rPr>
  </w:style>
  <w:style w:styleId="Style_16_ch" w:type="character">
    <w:name w:val="Body Text"/>
    <w:basedOn w:val="Style_4_ch"/>
    <w:link w:val="Style_16"/>
    <w:rPr>
      <w:rFonts w:ascii="Verdana" w:hAnsi="Verdana"/>
      <w:sz w:val="16"/>
    </w:rPr>
  </w:style>
  <w:style w:styleId="Style_17" w:type="paragraph">
    <w:name w:val="Body Text Indent 2"/>
    <w:basedOn w:val="Style_4"/>
    <w:link w:val="Style_17_ch"/>
    <w:pPr>
      <w:widowControl w:val="1"/>
      <w:ind w:firstLine="720"/>
    </w:pPr>
    <w:rPr>
      <w:sz w:val="28"/>
    </w:rPr>
  </w:style>
  <w:style w:styleId="Style_17_ch" w:type="character">
    <w:name w:val="Body Text Indent 2"/>
    <w:basedOn w:val="Style_4_ch"/>
    <w:link w:val="Style_17"/>
    <w:rPr>
      <w:sz w:val="28"/>
    </w:rPr>
  </w:style>
  <w:style w:styleId="Style_18" w:type="paragraph">
    <w:name w:val="toc 3"/>
    <w:next w:val="Style_4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ody Text 3"/>
    <w:basedOn w:val="Style_4"/>
    <w:link w:val="Style_19_ch"/>
    <w:rPr>
      <w:rFonts w:ascii="Verdana" w:hAnsi="Verdana"/>
      <w:color w:val="FF0000"/>
      <w:sz w:val="16"/>
    </w:rPr>
  </w:style>
  <w:style w:styleId="Style_19_ch" w:type="character">
    <w:name w:val="Body Text 3"/>
    <w:basedOn w:val="Style_4_ch"/>
    <w:link w:val="Style_19"/>
    <w:rPr>
      <w:rFonts w:ascii="Verdana" w:hAnsi="Verdana"/>
      <w:color w:val="FF0000"/>
      <w:sz w:val="16"/>
    </w:rPr>
  </w:style>
  <w:style w:styleId="Style_20" w:type="paragraph">
    <w:name w:val="Стиль5"/>
    <w:basedOn w:val="Style_4"/>
    <w:link w:val="Style_20_ch"/>
    <w:pPr>
      <w:widowControl w:val="1"/>
      <w:spacing w:line="360" w:lineRule="auto"/>
      <w:ind w:firstLine="680"/>
      <w:jc w:val="both"/>
    </w:pPr>
    <w:rPr>
      <w:rFonts w:ascii="ABC_TypeWriterRussian" w:hAnsi="ABC_TypeWriterRussian"/>
      <w:color w:val="000000"/>
    </w:rPr>
  </w:style>
  <w:style w:styleId="Style_20_ch" w:type="character">
    <w:name w:val="Стиль5"/>
    <w:basedOn w:val="Style_4_ch"/>
    <w:link w:val="Style_20"/>
    <w:rPr>
      <w:rFonts w:ascii="ABC_TypeWriterRussian" w:hAnsi="ABC_TypeWriterRussian"/>
      <w:color w:val="000000"/>
    </w:rPr>
  </w:style>
  <w:style w:styleId="Style_21" w:type="paragraph">
    <w:name w:val="heading 5"/>
    <w:next w:val="Style_4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4"/>
    <w:next w:val="Style_4"/>
    <w:link w:val="Style_22_ch"/>
    <w:uiPriority w:val="9"/>
    <w:qFormat/>
    <w:pPr>
      <w:keepNext w:val="1"/>
      <w:widowControl w:val="1"/>
      <w:ind/>
      <w:jc w:val="center"/>
      <w:outlineLvl w:val="0"/>
    </w:pPr>
    <w:rPr>
      <w:sz w:val="28"/>
    </w:rPr>
  </w:style>
  <w:style w:styleId="Style_22_ch" w:type="character">
    <w:name w:val="heading 1"/>
    <w:basedOn w:val="Style_4_ch"/>
    <w:link w:val="Style_22"/>
    <w:rPr>
      <w:sz w:val="28"/>
    </w:rPr>
  </w:style>
  <w:style w:styleId="Style_23" w:type="paragraph">
    <w:name w:val="Body Text Indent 3"/>
    <w:basedOn w:val="Style_4"/>
    <w:link w:val="Style_23_ch"/>
    <w:pPr>
      <w:widowControl w:val="0"/>
      <w:ind w:firstLine="720"/>
      <w:jc w:val="both"/>
    </w:pPr>
    <w:rPr>
      <w:i w:val="1"/>
      <w:color w:val="FF0000"/>
      <w:sz w:val="28"/>
    </w:rPr>
  </w:style>
  <w:style w:styleId="Style_23_ch" w:type="character">
    <w:name w:val="Body Text Indent 3"/>
    <w:basedOn w:val="Style_4_ch"/>
    <w:link w:val="Style_23"/>
    <w:rPr>
      <w:i w:val="1"/>
      <w:color w:val="FF0000"/>
      <w:sz w:val="28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heading 8"/>
    <w:basedOn w:val="Style_4"/>
    <w:next w:val="Style_4"/>
    <w:link w:val="Style_26_ch"/>
    <w:uiPriority w:val="9"/>
    <w:qFormat/>
    <w:pPr>
      <w:keepNext w:val="1"/>
      <w:widowControl w:val="1"/>
      <w:spacing w:line="360" w:lineRule="auto"/>
      <w:ind w:firstLine="720"/>
      <w:jc w:val="center"/>
      <w:outlineLvl w:val="7"/>
    </w:pPr>
    <w:rPr>
      <w:spacing w:val="13"/>
      <w:sz w:val="28"/>
    </w:rPr>
  </w:style>
  <w:style w:styleId="Style_26_ch" w:type="character">
    <w:name w:val="heading 8"/>
    <w:basedOn w:val="Style_4_ch"/>
    <w:link w:val="Style_26"/>
    <w:rPr>
      <w:spacing w:val="13"/>
      <w:sz w:val="28"/>
    </w:rPr>
  </w:style>
  <w:style w:styleId="Style_27" w:type="paragraph">
    <w:name w:val="Текст 14-1.5"/>
    <w:basedOn w:val="Style_4"/>
    <w:link w:val="Style_27_ch"/>
    <w:pPr>
      <w:widowControl w:val="0"/>
      <w:spacing w:line="360" w:lineRule="auto"/>
      <w:ind w:firstLine="709"/>
      <w:jc w:val="both"/>
    </w:pPr>
    <w:rPr>
      <w:sz w:val="28"/>
    </w:rPr>
  </w:style>
  <w:style w:styleId="Style_27_ch" w:type="character">
    <w:name w:val="Текст 14-1.5"/>
    <w:basedOn w:val="Style_4_ch"/>
    <w:link w:val="Style_27"/>
    <w:rPr>
      <w:sz w:val="28"/>
    </w:rPr>
  </w:style>
  <w:style w:styleId="Style_28" w:type="paragraph">
    <w:name w:val="toc 1"/>
    <w:next w:val="Style_4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14-15"/>
    <w:basedOn w:val="Style_4"/>
    <w:link w:val="Style_30_ch"/>
    <w:pPr>
      <w:widowControl w:val="0"/>
      <w:spacing w:line="360" w:lineRule="auto"/>
      <w:ind w:firstLine="720"/>
      <w:jc w:val="both"/>
    </w:pPr>
    <w:rPr>
      <w:spacing w:val="4"/>
      <w:sz w:val="28"/>
    </w:rPr>
  </w:style>
  <w:style w:styleId="Style_30_ch" w:type="character">
    <w:name w:val="14-15"/>
    <w:basedOn w:val="Style_4_ch"/>
    <w:link w:val="Style_30"/>
    <w:rPr>
      <w:spacing w:val="4"/>
      <w:sz w:val="28"/>
    </w:rPr>
  </w:style>
  <w:style w:styleId="Style_31" w:type="paragraph">
    <w:name w:val="toc 9"/>
    <w:next w:val="Style_4"/>
    <w:link w:val="Style_3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Body Text Indent"/>
    <w:basedOn w:val="Style_4"/>
    <w:link w:val="Style_32_ch"/>
    <w:pPr>
      <w:widowControl w:val="1"/>
      <w:spacing w:line="360" w:lineRule="auto"/>
      <w:ind w:firstLine="709"/>
      <w:jc w:val="both"/>
    </w:pPr>
    <w:rPr>
      <w:sz w:val="28"/>
    </w:rPr>
  </w:style>
  <w:style w:styleId="Style_32_ch" w:type="character">
    <w:name w:val="Body Text Indent"/>
    <w:basedOn w:val="Style_4_ch"/>
    <w:link w:val="Style_32"/>
    <w:rPr>
      <w:sz w:val="28"/>
    </w:rPr>
  </w:style>
  <w:style w:styleId="Style_33" w:type="paragraph">
    <w:name w:val="toc 8"/>
    <w:next w:val="Style_4"/>
    <w:link w:val="Style_3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Body Text 2"/>
    <w:basedOn w:val="Style_4"/>
    <w:link w:val="Style_34_ch"/>
    <w:pPr>
      <w:widowControl w:val="1"/>
      <w:spacing w:after="120" w:line="480" w:lineRule="auto"/>
      <w:ind/>
    </w:pPr>
  </w:style>
  <w:style w:styleId="Style_34_ch" w:type="character">
    <w:name w:val="Body Text 2"/>
    <w:basedOn w:val="Style_4_ch"/>
    <w:link w:val="Style_34"/>
  </w:style>
  <w:style w:styleId="Style_35" w:type="paragraph">
    <w:name w:val="toc 5"/>
    <w:next w:val="Style_4"/>
    <w:link w:val="Style_3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ConsPlusNormal"/>
    <w:link w:val="Style_36_ch"/>
    <w:pPr>
      <w:widowControl w:val="1"/>
      <w:ind w:firstLine="720"/>
    </w:pPr>
    <w:rPr>
      <w:rFonts w:ascii="Arial" w:hAnsi="Arial"/>
    </w:rPr>
  </w:style>
  <w:style w:styleId="Style_36_ch" w:type="character">
    <w:name w:val="ConsPlusNormal"/>
    <w:link w:val="Style_36"/>
    <w:rPr>
      <w:rFonts w:ascii="Arial" w:hAnsi="Arial"/>
    </w:rPr>
  </w:style>
  <w:style w:styleId="Style_37" w:type="paragraph">
    <w:name w:val="Subtitle"/>
    <w:next w:val="Style_4"/>
    <w:link w:val="Style_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basedOn w:val="Style_4"/>
    <w:link w:val="Style_38_ch"/>
    <w:uiPriority w:val="10"/>
    <w:qFormat/>
    <w:pPr>
      <w:widowControl w:val="1"/>
      <w:spacing w:line="360" w:lineRule="auto"/>
      <w:ind/>
      <w:jc w:val="center"/>
    </w:pPr>
    <w:rPr>
      <w:b w:val="1"/>
      <w:sz w:val="28"/>
    </w:rPr>
  </w:style>
  <w:style w:styleId="Style_38_ch" w:type="character">
    <w:name w:val="Title"/>
    <w:basedOn w:val="Style_4_ch"/>
    <w:link w:val="Style_38"/>
    <w:rPr>
      <w:b w:val="1"/>
      <w:sz w:val="28"/>
    </w:rPr>
  </w:style>
  <w:style w:styleId="Style_39" w:type="paragraph">
    <w:name w:val="heading 4"/>
    <w:next w:val="Style_4"/>
    <w:link w:val="Style_3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Normal_0"/>
    <w:link w:val="Style_40_ch"/>
    <w:pPr>
      <w:widowControl w:val="0"/>
      <w:spacing w:before="160"/>
      <w:ind w:firstLine="720"/>
    </w:pPr>
    <w:rPr>
      <w:rFonts w:ascii="Arial" w:hAnsi="Arial"/>
      <w:sz w:val="32"/>
    </w:rPr>
  </w:style>
  <w:style w:styleId="Style_40_ch" w:type="character">
    <w:name w:val="Normal_0"/>
    <w:link w:val="Style_40"/>
    <w:rPr>
      <w:rFonts w:ascii="Arial" w:hAnsi="Arial"/>
      <w:sz w:val="32"/>
    </w:rPr>
  </w:style>
  <w:style w:styleId="Style_41" w:type="paragraph">
    <w:name w:val="heading 2"/>
    <w:basedOn w:val="Style_4"/>
    <w:next w:val="Style_4"/>
    <w:link w:val="Style_41_ch"/>
    <w:uiPriority w:val="9"/>
    <w:qFormat/>
    <w:pPr>
      <w:keepNext w:val="1"/>
      <w:widowControl w:val="1"/>
      <w:ind/>
      <w:jc w:val="center"/>
      <w:outlineLvl w:val="1"/>
    </w:pPr>
    <w:rPr>
      <w:rFonts w:ascii="Times New Roman CYR" w:hAnsi="Times New Roman CYR"/>
      <w:b w:val="1"/>
      <w:spacing w:val="60"/>
      <w:sz w:val="32"/>
    </w:rPr>
  </w:style>
  <w:style w:styleId="Style_41_ch" w:type="character">
    <w:name w:val="heading 2"/>
    <w:basedOn w:val="Style_4_ch"/>
    <w:link w:val="Style_41"/>
    <w:rPr>
      <w:rFonts w:ascii="Times New Roman CYR" w:hAnsi="Times New Roman CYR"/>
      <w:b w:val="1"/>
      <w:spacing w:val="60"/>
      <w:sz w:val="32"/>
    </w:rPr>
  </w:style>
  <w:style w:styleId="Style_1" w:type="paragraph">
    <w:name w:val="foot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2" w:type="paragraph">
    <w:name w:val="page number"/>
    <w:basedOn w:val="Style_42"/>
    <w:link w:val="Style_2_ch"/>
  </w:style>
  <w:style w:styleId="Style_2_ch" w:type="character">
    <w:name w:val="page number"/>
    <w:basedOn w:val="Style_42_ch"/>
    <w:link w:val="Style_2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footer1.xml" Type="http://schemas.openxmlformats.org/officeDocument/2006/relationships/footer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1.png" Type="http://schemas.openxmlformats.org/officeDocument/2006/relationships/image"/>
  <Relationship Id="rId2" Target="footer2.xml" Type="http://schemas.openxmlformats.org/officeDocument/2006/relationships/foot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2026-05-20T12:27:16Z</dcterms:created>
  <dcterms:modified xsi:type="dcterms:W3CDTF">2026-05-20T12:39:43Z</dcterms:modified>
</cp:coreProperties>
</file>