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Приложение </w:t>
      </w:r>
    </w:p>
    <w:p w14:paraId="02000000">
      <w:pPr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 Постановлению Территориальной избирательной комиссии</w:t>
      </w:r>
    </w:p>
    <w:p w14:paraId="03000000">
      <w:pPr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города Таганрога (</w:t>
      </w:r>
      <w:r>
        <w:rPr>
          <w:rFonts w:ascii="Times New Roman" w:hAnsi="Times New Roman"/>
          <w:sz w:val="20"/>
        </w:rPr>
        <w:t>запад</w:t>
      </w:r>
      <w:r>
        <w:rPr>
          <w:rFonts w:ascii="Times New Roman" w:hAnsi="Times New Roman"/>
          <w:sz w:val="20"/>
        </w:rPr>
        <w:t>ная) Ростовской области</w:t>
      </w:r>
    </w:p>
    <w:p w14:paraId="04000000">
      <w:pPr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от 21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декабря</w:t>
      </w:r>
      <w:r>
        <w:rPr>
          <w:rFonts w:ascii="Times New Roman" w:hAnsi="Times New Roman"/>
          <w:sz w:val="20"/>
        </w:rPr>
        <w:t xml:space="preserve"> 20</w:t>
      </w:r>
      <w:r>
        <w:rPr>
          <w:rFonts w:ascii="Times New Roman" w:hAnsi="Times New Roman"/>
          <w:sz w:val="20"/>
        </w:rPr>
        <w:t>23</w:t>
      </w:r>
      <w:r>
        <w:rPr>
          <w:rFonts w:ascii="Times New Roman" w:hAnsi="Times New Roman"/>
          <w:sz w:val="20"/>
        </w:rPr>
        <w:t xml:space="preserve"> г. № 71-6</w:t>
      </w:r>
    </w:p>
    <w:p w14:paraId="05000000">
      <w:pPr>
        <w:spacing w:after="0" w:line="240" w:lineRule="auto"/>
        <w:ind/>
        <w:rPr>
          <w:rFonts w:ascii="Times New Roman" w:hAnsi="Times New Roman"/>
          <w:b w:val="1"/>
          <w:sz w:val="28"/>
        </w:rPr>
      </w:pPr>
    </w:p>
    <w:p w14:paraId="06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7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8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План обучения лиц, зачисленных в резерв составов </w:t>
      </w:r>
    </w:p>
    <w:p w14:paraId="09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уч</w:t>
      </w:r>
      <w:r>
        <w:rPr>
          <w:rFonts w:ascii="Times New Roman" w:hAnsi="Times New Roman"/>
          <w:b w:val="1"/>
          <w:sz w:val="28"/>
        </w:rPr>
        <w:t xml:space="preserve">астковых избирательных комиссий </w:t>
      </w:r>
      <w:r>
        <w:rPr>
          <w:rFonts w:ascii="Times New Roman" w:hAnsi="Times New Roman"/>
          <w:b w:val="1"/>
          <w:sz w:val="28"/>
        </w:rPr>
        <w:t xml:space="preserve">по программе </w:t>
      </w:r>
    </w:p>
    <w:p w14:paraId="0A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учебно-практического курса </w:t>
      </w:r>
      <w:bookmarkStart w:id="1" w:name="_GoBack"/>
      <w:bookmarkEnd w:id="1"/>
    </w:p>
    <w:p w14:paraId="0B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«</w:t>
      </w:r>
      <w:r>
        <w:rPr>
          <w:rFonts w:ascii="Times New Roman" w:hAnsi="Times New Roman"/>
          <w:b w:val="1"/>
          <w:sz w:val="28"/>
        </w:rPr>
        <w:t>Подготовка резерва составов участковых комиссий</w:t>
      </w:r>
      <w:r>
        <w:rPr>
          <w:rFonts w:ascii="Times New Roman" w:hAnsi="Times New Roman"/>
          <w:b w:val="1"/>
          <w:sz w:val="28"/>
        </w:rPr>
        <w:t>»</w:t>
      </w:r>
    </w:p>
    <w:p w14:paraId="0C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D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E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F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Паспорт программы</w:t>
      </w: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2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tbl>
      <w:tblPr>
        <w:tblStyle w:val="Style_1"/>
        <w:tblW w:type="auto" w:w="0"/>
        <w:tblInd w:type="dxa" w:w="1368"/>
        <w:tblLayout w:type="fixed"/>
      </w:tblPr>
      <w:tblGrid>
        <w:gridCol w:w="7954"/>
      </w:tblGrid>
      <w:tr>
        <w:tc>
          <w:tcPr>
            <w:tcW w:type="dxa" w:w="7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pStyle w:val="Style_2"/>
              <w:numPr>
                <w:ilvl w:val="0"/>
                <w:numId w:val="1"/>
              </w:numPr>
              <w:tabs>
                <w:tab w:leader="none" w:pos="360" w:val="left"/>
              </w:tabs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Цель обучения:</w:t>
            </w:r>
          </w:p>
          <w:p w14:paraId="14000000">
            <w:pPr>
              <w:tabs>
                <w:tab w:leader="none" w:pos="1080" w:val="left"/>
              </w:tabs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</w:t>
            </w:r>
            <w:r>
              <w:rPr>
                <w:rFonts w:ascii="Times New Roman" w:hAnsi="Times New Roman"/>
                <w:sz w:val="28"/>
              </w:rPr>
              <w:t xml:space="preserve">Обучение </w:t>
            </w:r>
            <w:r>
              <w:rPr>
                <w:rFonts w:ascii="Times New Roman" w:hAnsi="Times New Roman"/>
                <w:sz w:val="28"/>
              </w:rPr>
              <w:t xml:space="preserve">лиц, зачисленных в </w:t>
            </w:r>
            <w:r>
              <w:rPr>
                <w:rFonts w:ascii="Times New Roman" w:hAnsi="Times New Roman"/>
                <w:sz w:val="28"/>
              </w:rPr>
              <w:t>резерв составов участковых избирательных комиссий</w:t>
            </w:r>
            <w:r>
              <w:rPr>
                <w:rFonts w:ascii="Times New Roman" w:hAnsi="Times New Roman"/>
                <w:sz w:val="28"/>
              </w:rPr>
              <w:t>,</w:t>
            </w:r>
            <w:r>
              <w:rPr>
                <w:rFonts w:ascii="Times New Roman" w:hAnsi="Times New Roman"/>
                <w:sz w:val="28"/>
              </w:rPr>
              <w:t xml:space="preserve"> по вопросам участия в организации и проведении выборов</w:t>
            </w:r>
          </w:p>
          <w:p w14:paraId="15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Категория слушателей:</w:t>
            </w:r>
          </w:p>
          <w:p w14:paraId="16000000">
            <w:pPr>
              <w:spacing w:after="0" w:line="240" w:lineRule="auto"/>
              <w:ind w:firstLine="0" w:left="7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Лица, зачисленные в р</w:t>
            </w:r>
            <w:r>
              <w:rPr>
                <w:rFonts w:ascii="Times New Roman" w:hAnsi="Times New Roman"/>
                <w:sz w:val="28"/>
              </w:rPr>
              <w:t xml:space="preserve">езерв составов УИК </w:t>
            </w:r>
          </w:p>
          <w:p w14:paraId="17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Форма обучения – </w:t>
            </w:r>
            <w:r>
              <w:rPr>
                <w:rFonts w:ascii="Times New Roman" w:hAnsi="Times New Roman"/>
                <w:b w:val="1"/>
                <w:sz w:val="28"/>
              </w:rPr>
              <w:t>дистанционная</w:t>
            </w:r>
          </w:p>
          <w:p w14:paraId="18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Ресурс: </w:t>
            </w:r>
            <w:r>
              <w:rPr>
                <w:rStyle w:val="Style_3_ch"/>
              </w:rPr>
              <w:fldChar w:fldCharType="begin"/>
            </w:r>
            <w:r>
              <w:rPr>
                <w:rStyle w:val="Style_3_ch"/>
              </w:rPr>
              <w:instrText>HYPERLINK "https://www.rcoit.ru/obuch/"</w:instrText>
            </w:r>
            <w:r>
              <w:rPr>
                <w:rStyle w:val="Style_3_ch"/>
              </w:rPr>
              <w:fldChar w:fldCharType="separate"/>
            </w:r>
            <w:r>
              <w:rPr>
                <w:rStyle w:val="Style_3_ch"/>
              </w:rPr>
              <w:t>https://www.rcoit.ru/obuch/</w:t>
            </w:r>
            <w:r>
              <w:rPr>
                <w:rStyle w:val="Style_3_ch"/>
              </w:rPr>
              <w:fldChar w:fldCharType="end"/>
            </w:r>
          </w:p>
          <w:p w14:paraId="19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Общий объем часов </w:t>
            </w:r>
            <w:r>
              <w:rPr>
                <w:rFonts w:ascii="Times New Roman" w:hAnsi="Times New Roman"/>
                <w:b w:val="1"/>
                <w:sz w:val="28"/>
              </w:rPr>
              <w:t xml:space="preserve">самостоятельного </w:t>
            </w:r>
            <w:r>
              <w:rPr>
                <w:rFonts w:ascii="Times New Roman" w:hAnsi="Times New Roman"/>
                <w:b w:val="1"/>
                <w:sz w:val="28"/>
              </w:rPr>
              <w:t xml:space="preserve">обучения: </w:t>
            </w:r>
            <w:r>
              <w:rPr>
                <w:rFonts w:ascii="Times New Roman" w:hAnsi="Times New Roman"/>
                <w:b w:val="1"/>
                <w:sz w:val="28"/>
              </w:rPr>
              <w:t>15</w:t>
            </w:r>
            <w:r>
              <w:rPr>
                <w:rFonts w:ascii="Times New Roman" w:hAnsi="Times New Roman"/>
                <w:b w:val="1"/>
                <w:sz w:val="28"/>
              </w:rPr>
              <w:t xml:space="preserve">  часов</w:t>
            </w:r>
          </w:p>
          <w:p w14:paraId="1A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Итоговое тестирование – 1 час</w:t>
            </w:r>
          </w:p>
          <w:p w14:paraId="1B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    </w:t>
            </w:r>
          </w:p>
        </w:tc>
      </w:tr>
    </w:tbl>
    <w:p w14:paraId="1C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D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E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F000000">
      <w:pPr>
        <w:sectPr>
          <w:pgSz w:h="16838" w:orient="portrait" w:w="11906"/>
          <w:pgMar w:bottom="539" w:footer="709" w:gutter="0" w:header="709" w:left="851" w:right="539" w:top="1134"/>
        </w:sectPr>
      </w:pPr>
    </w:p>
    <w:p w14:paraId="20000000">
      <w:pPr>
        <w:spacing w:after="0" w:line="240" w:lineRule="auto"/>
        <w:ind/>
      </w:pPr>
    </w:p>
    <w:sectPr>
      <w:pgSz w:h="16838" w:orient="portrait" w:w="11906"/>
      <w:pgMar w:bottom="539" w:footer="709" w:gutter="0" w:header="709" w:left="902" w:right="539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Endnote"/>
    <w:link w:val="Style_9_ch"/>
    <w:pPr>
      <w:ind w:firstLine="851" w:left="0"/>
      <w:jc w:val="both"/>
    </w:pPr>
    <w:rPr>
      <w:rFonts w:ascii="XO Thames" w:hAnsi="XO Thames"/>
      <w:sz w:val="22"/>
    </w:rPr>
  </w:style>
  <w:style w:styleId="Style_9_ch" w:type="character">
    <w:name w:val="Endnote"/>
    <w:link w:val="Style_9"/>
    <w:rPr>
      <w:rFonts w:ascii="XO Thames" w:hAnsi="XO Thames"/>
      <w:sz w:val="22"/>
    </w:rPr>
  </w:style>
  <w:style w:styleId="Style_10" w:type="paragraph">
    <w:name w:val="heading 3"/>
    <w:next w:val="Style_4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2" w:type="paragraph">
    <w:name w:val="List Paragraph"/>
    <w:basedOn w:val="Style_4"/>
    <w:link w:val="Style_2_ch"/>
    <w:pPr>
      <w:ind w:firstLine="0" w:left="720"/>
      <w:contextualSpacing w:val="1"/>
    </w:pPr>
  </w:style>
  <w:style w:styleId="Style_2_ch" w:type="character">
    <w:name w:val="List Paragraph"/>
    <w:basedOn w:val="Style_4_ch"/>
    <w:link w:val="Style_2"/>
  </w:style>
  <w:style w:styleId="Style_11" w:type="paragraph">
    <w:name w:val="toc 3"/>
    <w:next w:val="Style_4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No Spacing"/>
    <w:link w:val="Style_12_ch"/>
    <w:pPr>
      <w:spacing w:after="0" w:line="240" w:lineRule="auto"/>
      <w:ind/>
    </w:pPr>
  </w:style>
  <w:style w:styleId="Style_12_ch" w:type="character">
    <w:name w:val="No Spacing"/>
    <w:link w:val="Style_12"/>
  </w:style>
  <w:style w:styleId="Style_13" w:type="paragraph">
    <w:name w:val="Balloon Text"/>
    <w:basedOn w:val="Style_4"/>
    <w:link w:val="Style_13_ch"/>
    <w:pPr>
      <w:spacing w:after="0" w:line="240" w:lineRule="auto"/>
      <w:ind/>
    </w:pPr>
    <w:rPr>
      <w:rFonts w:ascii="Tahoma" w:hAnsi="Tahoma"/>
      <w:sz w:val="16"/>
    </w:rPr>
  </w:style>
  <w:style w:styleId="Style_13_ch" w:type="character">
    <w:name w:val="Balloon Text"/>
    <w:basedOn w:val="Style_4_ch"/>
    <w:link w:val="Style_13"/>
    <w:rPr>
      <w:rFonts w:ascii="Tahoma" w:hAnsi="Tahoma"/>
      <w:sz w:val="16"/>
    </w:rPr>
  </w:style>
  <w:style w:styleId="Style_14" w:type="paragraph">
    <w:name w:val="heading 5"/>
    <w:next w:val="Style_4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15" w:type="paragraph">
    <w:name w:val="heading 1"/>
    <w:next w:val="Style_4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3" w:type="paragraph">
    <w:name w:val="Hyperlink"/>
    <w:basedOn w:val="Style_16"/>
    <w:link w:val="Style_3_ch"/>
    <w:rPr>
      <w:color w:themeColor="hyperlink" w:val="0000FF"/>
      <w:u w:val="single"/>
    </w:rPr>
  </w:style>
  <w:style w:styleId="Style_3_ch" w:type="character">
    <w:name w:val="Hyperlink"/>
    <w:basedOn w:val="Style_16_ch"/>
    <w:link w:val="Style_3"/>
    <w:rPr>
      <w:color w:themeColor="hyperlink"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4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8"/>
    </w:rPr>
  </w:style>
  <w:style w:styleId="Style_19_ch" w:type="character">
    <w:name w:val="Header and Footer"/>
    <w:link w:val="Style_19"/>
    <w:rPr>
      <w:rFonts w:ascii="XO Thames" w:hAnsi="XO Thames"/>
      <w:sz w:val="28"/>
    </w:rPr>
  </w:style>
  <w:style w:styleId="Style_20" w:type="paragraph">
    <w:name w:val="toc 9"/>
    <w:next w:val="Style_4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4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4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16" w:type="paragraph">
    <w:name w:val="Default Paragraph Font"/>
    <w:link w:val="Style_16_ch"/>
  </w:style>
  <w:style w:styleId="Style_16_ch" w:type="character">
    <w:name w:val="Default Paragraph Font"/>
    <w:link w:val="Style_16"/>
  </w:style>
  <w:style w:styleId="Style_23" w:type="paragraph">
    <w:name w:val="Subtitle"/>
    <w:next w:val="Style_4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itle"/>
    <w:next w:val="Style_4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4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4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MyOffice-CoreFramework-Windows/31-1191.804.9045.819.1@01270b6a23d25f32067dc36f8846da406ea65219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2023-12-21T13:33:22Z</dcterms:modified>
</cp:coreProperties>
</file>