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tabs>
          <w:tab w:leader="none" w:pos="1046" w:val="left"/>
          <w:tab w:leader="underscore" w:pos="8880" w:val="left"/>
        </w:tabs>
        <w:spacing w:before="307"/>
        <w:ind w:right="10"/>
        <w:jc w:val="center"/>
        <w:rPr>
          <w:sz w:val="28"/>
        </w:rPr>
      </w:pPr>
      <w:r>
        <w:rPr>
          <w:sz w:val="28"/>
        </w:rPr>
        <w:drawing>
          <wp:inline>
            <wp:extent cx="752475" cy="7905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905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 xml:space="preserve">ТЕРРИТОРИАЛЬНАЯ ИЗБИРАТЕЛЬНАЯ КОМИССИЯ </w:t>
      </w:r>
    </w:p>
    <w:p w14:paraId="03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ГОРОДА ТАГАНРОГА</w:t>
      </w:r>
      <w:r>
        <w:rPr>
          <w:b w:val="1"/>
          <w:sz w:val="28"/>
        </w:rPr>
        <w:t xml:space="preserve"> (</w:t>
      </w:r>
      <w:r>
        <w:rPr>
          <w:b w:val="1"/>
          <w:sz w:val="28"/>
        </w:rPr>
        <w:t>ЗАПАДНАЯ</w:t>
      </w:r>
      <w:r>
        <w:rPr>
          <w:b w:val="1"/>
          <w:sz w:val="28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  <w:sz w:val="28"/>
        </w:rPr>
      </w:pPr>
    </w:p>
    <w:p w14:paraId="05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  <w:sz w:val="28"/>
        </w:rPr>
      </w:pPr>
    </w:p>
    <w:p w14:paraId="07000000">
      <w:pPr>
        <w:rPr>
          <w:sz w:val="28"/>
        </w:rPr>
      </w:pPr>
      <w:r>
        <w:rPr>
          <w:sz w:val="28"/>
        </w:rPr>
        <w:t xml:space="preserve">26 августа </w:t>
      </w:r>
      <w:r>
        <w:rPr>
          <w:sz w:val="28"/>
        </w:rPr>
        <w:t>20</w:t>
      </w:r>
      <w:r>
        <w:rPr>
          <w:sz w:val="28"/>
        </w:rPr>
        <w:t>25</w:t>
      </w:r>
      <w:r>
        <w:rPr>
          <w:sz w:val="28"/>
        </w:rPr>
        <w:t>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</w:t>
      </w:r>
      <w:r>
        <w:rPr>
          <w:sz w:val="28"/>
        </w:rPr>
        <w:t>№ 140-2</w:t>
      </w:r>
    </w:p>
    <w:p w14:paraId="08000000">
      <w:pPr>
        <w:widowControl w:val="0"/>
        <w:ind/>
        <w:jc w:val="center"/>
        <w:rPr>
          <w:sz w:val="28"/>
        </w:rPr>
      </w:pPr>
    </w:p>
    <w:p w14:paraId="09000000">
      <w:pPr>
        <w:widowControl w:val="0"/>
        <w:ind/>
        <w:jc w:val="center"/>
        <w:rPr>
          <w:sz w:val="28"/>
        </w:rPr>
      </w:pPr>
      <w:r>
        <w:rPr>
          <w:sz w:val="28"/>
        </w:rPr>
        <w:t>г. Таганрог</w:t>
      </w:r>
    </w:p>
    <w:p w14:paraId="0A000000">
      <w:pPr>
        <w:widowControl w:val="0"/>
        <w:ind/>
        <w:jc w:val="center"/>
        <w:rPr>
          <w:sz w:val="28"/>
        </w:rPr>
      </w:pPr>
    </w:p>
    <w:p w14:paraId="0B000000">
      <w:pPr>
        <w:pStyle w:val="Style_1"/>
        <w:widowControl w:val="0"/>
        <w:ind w:firstLine="0" w:left="1701" w:right="1700"/>
        <w:jc w:val="both"/>
        <w:rPr>
          <w:b w:val="1"/>
          <w:sz w:val="28"/>
        </w:rPr>
      </w:pPr>
      <w:r>
        <w:rPr>
          <w:b w:val="1"/>
          <w:sz w:val="28"/>
        </w:rPr>
        <w:t xml:space="preserve">О формировании участковой избирательной комиссии избирательного </w:t>
      </w:r>
      <w:r>
        <w:rPr>
          <w:b w:val="1"/>
          <w:sz w:val="28"/>
        </w:rPr>
        <w:t>участк</w:t>
      </w:r>
      <w:r>
        <w:rPr>
          <w:b w:val="1"/>
          <w:sz w:val="28"/>
        </w:rPr>
        <w:t>а</w:t>
      </w:r>
      <w:r>
        <w:rPr>
          <w:b w:val="1"/>
          <w:sz w:val="28"/>
        </w:rPr>
        <w:t>, образованн</w:t>
      </w:r>
      <w:r>
        <w:rPr>
          <w:b w:val="1"/>
          <w:sz w:val="28"/>
        </w:rPr>
        <w:t>ого</w:t>
      </w:r>
      <w:r>
        <w:rPr>
          <w:b w:val="1"/>
          <w:sz w:val="28"/>
        </w:rPr>
        <w:t xml:space="preserve"> в мест</w:t>
      </w:r>
      <w:r>
        <w:rPr>
          <w:b w:val="1"/>
          <w:sz w:val="28"/>
        </w:rPr>
        <w:t>ах</w:t>
      </w:r>
      <w:r>
        <w:rPr>
          <w:b w:val="1"/>
          <w:sz w:val="28"/>
        </w:rPr>
        <w:t xml:space="preserve"> временного пребывания </w:t>
      </w:r>
      <w:r>
        <w:rPr>
          <w:b w:val="1"/>
          <w:sz w:val="28"/>
        </w:rPr>
        <w:t>избирателей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на </w:t>
      </w:r>
      <w:r>
        <w:rPr>
          <w:b w:val="1"/>
          <w:sz w:val="28"/>
        </w:rPr>
        <w:t>выборах Губернатора Ростовской области</w:t>
      </w:r>
    </w:p>
    <w:p w14:paraId="0C000000">
      <w:pPr>
        <w:pStyle w:val="Style_1"/>
        <w:widowControl w:val="0"/>
        <w:ind w:firstLine="0" w:left="1701" w:right="1700"/>
        <w:jc w:val="both"/>
        <w:rPr>
          <w:b w:val="1"/>
          <w:sz w:val="28"/>
        </w:rPr>
      </w:pPr>
    </w:p>
    <w:p w14:paraId="0D000000">
      <w:pPr>
        <w:pStyle w:val="Style_2"/>
        <w:widowControl w:val="0"/>
        <w:spacing w:line="240" w:lineRule="auto"/>
        <w:ind/>
        <w:rPr>
          <w:b w:val="1"/>
          <w:sz w:val="28"/>
        </w:rPr>
      </w:pPr>
      <w:r>
        <w:rPr>
          <w:sz w:val="28"/>
        </w:rPr>
        <w:t>В соответствии с пунктом 5 статьи 19, со статьями 26, 27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</w:rPr>
        <w:t xml:space="preserve"> постановлением Территориальной избирательной комиссии</w:t>
      </w:r>
      <w:r>
        <w:rPr>
          <w:sz w:val="28"/>
        </w:rPr>
        <w:t xml:space="preserve"> города Таганрога (</w:t>
      </w:r>
      <w:r>
        <w:rPr>
          <w:sz w:val="28"/>
        </w:rPr>
        <w:t xml:space="preserve">западная) Ростовской </w:t>
      </w:r>
      <w:r>
        <w:rPr>
          <w:sz w:val="28"/>
        </w:rPr>
        <w:t>области</w:t>
      </w:r>
      <w:r>
        <w:rPr>
          <w:sz w:val="28"/>
        </w:rPr>
        <w:t xml:space="preserve"> от 012.08.2025</w:t>
      </w:r>
      <w:r>
        <w:rPr>
          <w:sz w:val="28"/>
        </w:rPr>
        <w:t>г. № 139-1</w:t>
      </w:r>
      <w:r>
        <w:rPr>
          <w:sz w:val="28"/>
        </w:rPr>
        <w:t xml:space="preserve"> </w:t>
      </w:r>
      <w:r>
        <w:rPr>
          <w:sz w:val="28"/>
        </w:rPr>
        <w:t>«</w:t>
      </w:r>
      <w:r>
        <w:rPr>
          <w:b w:val="0"/>
          <w:sz w:val="28"/>
        </w:rPr>
        <w:t xml:space="preserve">Об </w:t>
      </w:r>
      <w:r>
        <w:rPr>
          <w:b w:val="0"/>
          <w:sz w:val="28"/>
        </w:rPr>
        <w:t>образовании</w:t>
      </w:r>
      <w:r>
        <w:rPr>
          <w:b w:val="0"/>
          <w:sz w:val="28"/>
        </w:rPr>
        <w:t xml:space="preserve"> избирательных участков в местах временного пребывания избирателей </w:t>
      </w:r>
      <w:r>
        <w:rPr>
          <w:b w:val="0"/>
          <w:sz w:val="28"/>
        </w:rPr>
        <w:t>на территории города Таганрога на выборах</w:t>
      </w:r>
      <w:r>
        <w:rPr>
          <w:b w:val="0"/>
          <w:sz w:val="28"/>
        </w:rPr>
        <w:t xml:space="preserve"> Губернатора Ростовской области</w:t>
      </w:r>
      <w:r>
        <w:rPr>
          <w:sz w:val="28"/>
        </w:rPr>
        <w:t>»</w:t>
      </w:r>
      <w:r>
        <w:rPr>
          <w:sz w:val="28"/>
        </w:rPr>
        <w:t xml:space="preserve">, </w:t>
      </w:r>
      <w:r>
        <w:rPr>
          <w:sz w:val="28"/>
        </w:rPr>
        <w:t>Т</w:t>
      </w:r>
      <w:r>
        <w:rPr>
          <w:sz w:val="28"/>
        </w:rPr>
        <w:t>ерриториальная избирательная комиссия</w:t>
      </w:r>
      <w:r>
        <w:rPr>
          <w:sz w:val="28"/>
        </w:rPr>
        <w:t xml:space="preserve"> </w:t>
      </w:r>
      <w:r>
        <w:rPr>
          <w:spacing w:val="-6"/>
          <w:sz w:val="28"/>
        </w:rPr>
        <w:t>(западная) Ростовской области</w:t>
      </w:r>
    </w:p>
    <w:p w14:paraId="0E000000">
      <w:pPr>
        <w:pStyle w:val="Style_2"/>
        <w:widowControl w:val="0"/>
        <w:spacing w:line="240" w:lineRule="auto"/>
        <w:ind/>
        <w:rPr>
          <w:spacing w:val="-6"/>
          <w:sz w:val="28"/>
        </w:rPr>
      </w:pPr>
    </w:p>
    <w:p w14:paraId="0F000000">
      <w:pPr>
        <w:pStyle w:val="Style_3"/>
        <w:widowControl w:val="0"/>
        <w:spacing w:line="276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widowControl w:val="0"/>
        <w:ind w:firstLine="708" w:left="0"/>
        <w:rPr>
          <w:sz w:val="28"/>
        </w:rPr>
      </w:pPr>
    </w:p>
    <w:p w14:paraId="11000000">
      <w:pPr>
        <w:widowControl w:val="0"/>
        <w:ind w:firstLine="567" w:left="0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 xml:space="preserve">Сформировать участковую избирательную комиссию избирательного участка, образованного для </w:t>
      </w:r>
      <w:r>
        <w:rPr>
          <w:sz w:val="28"/>
        </w:rPr>
        <w:t>п</w:t>
      </w:r>
      <w:r>
        <w:rPr>
          <w:sz w:val="28"/>
        </w:rPr>
        <w:t>р</w:t>
      </w:r>
      <w:r>
        <w:rPr>
          <w:sz w:val="28"/>
        </w:rPr>
        <w:t>оведени</w:t>
      </w:r>
      <w:r>
        <w:rPr>
          <w:sz w:val="28"/>
        </w:rPr>
        <w:t>я</w:t>
      </w:r>
      <w:r>
        <w:rPr>
          <w:sz w:val="28"/>
        </w:rPr>
        <w:t xml:space="preserve"> </w:t>
      </w:r>
      <w:r>
        <w:rPr>
          <w:sz w:val="28"/>
        </w:rPr>
        <w:t xml:space="preserve">голосования избирателей </w:t>
      </w:r>
      <w:r>
        <w:rPr>
          <w:sz w:val="28"/>
        </w:rPr>
        <w:t xml:space="preserve">в местах временного пребывания </w:t>
      </w:r>
      <w:r>
        <w:rPr>
          <w:sz w:val="28"/>
        </w:rPr>
        <w:t>избирателей</w:t>
      </w:r>
      <w:r>
        <w:rPr>
          <w:sz w:val="28"/>
        </w:rPr>
        <w:t xml:space="preserve"> </w:t>
      </w:r>
      <w:r>
        <w:rPr>
          <w:sz w:val="28"/>
        </w:rPr>
        <w:t xml:space="preserve">на выборах </w:t>
      </w:r>
      <w:r>
        <w:rPr>
          <w:sz w:val="28"/>
        </w:rPr>
        <w:t>Губернатора Ростовской области</w:t>
      </w:r>
      <w:r>
        <w:rPr>
          <w:sz w:val="28"/>
        </w:rPr>
        <w:t xml:space="preserve"> </w:t>
      </w:r>
      <w:r>
        <w:rPr>
          <w:sz w:val="28"/>
        </w:rPr>
        <w:t>на территории</w:t>
      </w:r>
      <w:r>
        <w:rPr>
          <w:sz w:val="28"/>
        </w:rPr>
        <w:t xml:space="preserve"> города Таганрога</w:t>
      </w:r>
      <w:r>
        <w:rPr>
          <w:sz w:val="28"/>
        </w:rPr>
        <w:t xml:space="preserve"> </w:t>
      </w:r>
      <w:r>
        <w:rPr>
          <w:sz w:val="28"/>
        </w:rPr>
        <w:t xml:space="preserve">№ </w:t>
      </w:r>
      <w:r>
        <w:rPr>
          <w:b w:val="1"/>
          <w:sz w:val="28"/>
        </w:rPr>
        <w:t>2622</w:t>
      </w:r>
      <w:r>
        <w:rPr>
          <w:sz w:val="28"/>
        </w:rPr>
        <w:t xml:space="preserve"> </w:t>
      </w:r>
      <w:r>
        <w:rPr>
          <w:sz w:val="28"/>
        </w:rPr>
        <w:t>в количестве 7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 xml:space="preserve">членов участковой </w:t>
      </w:r>
      <w:r>
        <w:rPr>
          <w:sz w:val="28"/>
        </w:rPr>
        <w:t xml:space="preserve">избирательной </w:t>
      </w:r>
      <w:r>
        <w:rPr>
          <w:sz w:val="28"/>
        </w:rPr>
        <w:t>комиссии с правом решающего голоса.</w:t>
      </w:r>
    </w:p>
    <w:p w14:paraId="12000000">
      <w:pPr>
        <w:widowControl w:val="0"/>
        <w:ind w:firstLine="567" w:left="0"/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rFonts w:ascii="Times New Roman" w:hAnsi="Times New Roman"/>
          <w:sz w:val="28"/>
        </w:rPr>
        <w:t>Утвердить персональный состав участковой комиссии</w:t>
      </w:r>
      <w:r>
        <w:rPr>
          <w:rFonts w:ascii="Times New Roman" w:hAnsi="Times New Roman"/>
          <w:sz w:val="28"/>
        </w:rPr>
        <w:t xml:space="preserve"> избирательн</w:t>
      </w:r>
      <w:r>
        <w:rPr>
          <w:rFonts w:ascii="Times New Roman" w:hAnsi="Times New Roman"/>
          <w:sz w:val="28"/>
        </w:rPr>
        <w:t>ого участка № </w:t>
      </w:r>
      <w:r>
        <w:rPr>
          <w:rFonts w:ascii="Times New Roman" w:hAnsi="Times New Roman"/>
          <w:b w:val="1"/>
          <w:sz w:val="28"/>
        </w:rPr>
        <w:t>2622 </w:t>
      </w:r>
      <w:r>
        <w:rPr>
          <w:rFonts w:ascii="Times New Roman" w:hAnsi="Times New Roman"/>
          <w:sz w:val="28"/>
        </w:rPr>
        <w:t>города Таганрога согласно </w:t>
      </w:r>
      <w:r>
        <w:rPr>
          <w:rFonts w:ascii="Times New Roman" w:hAnsi="Times New Roman"/>
          <w:sz w:val="28"/>
        </w:rPr>
        <w:t>приложению.</w:t>
      </w:r>
    </w:p>
    <w:p w14:paraId="13000000">
      <w:pPr>
        <w:widowControl w:val="0"/>
        <w:ind w:firstLine="567" w:left="0"/>
        <w:jc w:val="both"/>
        <w:rPr>
          <w:sz w:val="28"/>
        </w:rPr>
      </w:pPr>
      <w:r>
        <w:rPr>
          <w:sz w:val="28"/>
        </w:rPr>
        <w:t>3.</w:t>
      </w:r>
      <w:r>
        <w:rPr>
          <w:sz w:val="28"/>
        </w:rPr>
        <w:t xml:space="preserve"> Направить настоящее постановление в Избирательную комиссию Ростовской области. </w:t>
      </w:r>
    </w:p>
    <w:p w14:paraId="14000000">
      <w:pPr>
        <w:widowControl w:val="0"/>
        <w:ind w:firstLine="567" w:left="0"/>
        <w:jc w:val="both"/>
        <w:rPr>
          <w:sz w:val="28"/>
        </w:rPr>
      </w:pPr>
      <w:r>
        <w:rPr>
          <w:sz w:val="28"/>
        </w:rPr>
        <w:t>4.</w:t>
      </w:r>
      <w:r>
        <w:rPr>
          <w:sz w:val="28"/>
        </w:rPr>
        <w:t xml:space="preserve"> </w:t>
      </w:r>
      <w:r>
        <w:rPr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r>
        <w:rPr>
          <w:sz w:val="28"/>
        </w:rPr>
        <w:t>западная</w:t>
      </w:r>
      <w:r>
        <w:rPr>
          <w:sz w:val="28"/>
        </w:rPr>
        <w:t>) Ростовской области в информационно - телекоммуникационной сети «Интернет».</w:t>
      </w:r>
    </w:p>
    <w:p w14:paraId="15000000">
      <w:pPr>
        <w:widowControl w:val="1"/>
        <w:ind w:firstLine="567" w:left="0"/>
        <w:jc w:val="both"/>
        <w:rPr>
          <w:sz w:val="28"/>
        </w:rPr>
      </w:pPr>
      <w:r>
        <w:rPr>
          <w:sz w:val="28"/>
        </w:rPr>
        <w:t xml:space="preserve">5. </w:t>
      </w:r>
      <w:r>
        <w:rPr>
          <w:sz w:val="28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r>
        <w:rPr>
          <w:sz w:val="28"/>
        </w:rPr>
        <w:t>западная</w:t>
      </w:r>
      <w:r>
        <w:rPr>
          <w:sz w:val="28"/>
        </w:rPr>
        <w:t xml:space="preserve">) Ростовской области </w:t>
      </w:r>
      <w:r>
        <w:rPr>
          <w:sz w:val="28"/>
        </w:rPr>
        <w:t>Мельникову Н.В</w:t>
      </w:r>
      <w:r>
        <w:rPr>
          <w:sz w:val="28"/>
        </w:rPr>
        <w:t>.</w:t>
      </w:r>
    </w:p>
    <w:p w14:paraId="16000000">
      <w:pPr>
        <w:pStyle w:val="Style_3"/>
        <w:widowControl w:val="0"/>
        <w:spacing w:line="276" w:lineRule="auto"/>
        <w:ind w:firstLine="567" w:left="0"/>
        <w:rPr>
          <w:rFonts w:ascii="Times New Roman" w:hAnsi="Times New Roman"/>
          <w:sz w:val="28"/>
        </w:rPr>
      </w:pPr>
    </w:p>
    <w:p w14:paraId="17000000">
      <w:pPr>
        <w:pStyle w:val="Style_3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8000000">
      <w:pPr>
        <w:pStyle w:val="Style_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3"/>
        <w:rPr>
          <w:rFonts w:ascii="Times New Roman" w:hAnsi="Times New Roman"/>
          <w:sz w:val="28"/>
        </w:rPr>
      </w:pPr>
    </w:p>
    <w:p w14:paraId="1A000000">
      <w:pPr>
        <w:pStyle w:val="Style_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 Мельникова</w:t>
      </w:r>
    </w:p>
    <w:p w14:paraId="1B000000">
      <w:pPr>
        <w:rPr>
          <w:sz w:val="28"/>
        </w:rPr>
      </w:pPr>
    </w:p>
    <w:p w14:paraId="1C000000">
      <w:pPr>
        <w:rPr>
          <w:sz w:val="28"/>
        </w:rPr>
      </w:pPr>
    </w:p>
    <w:p w14:paraId="1D000000">
      <w:pPr>
        <w:rPr>
          <w:sz w:val="28"/>
        </w:rPr>
      </w:pPr>
    </w:p>
    <w:p w14:paraId="1E000000">
      <w:pPr>
        <w:widowControl w:val="0"/>
        <w:ind/>
        <w:jc w:val="right"/>
        <w:rPr>
          <w:sz w:val="28"/>
        </w:rPr>
      </w:pPr>
    </w:p>
    <w:p w14:paraId="1F000000">
      <w:pPr>
        <w:widowControl w:val="0"/>
        <w:ind/>
        <w:jc w:val="right"/>
        <w:rPr>
          <w:sz w:val="28"/>
        </w:rPr>
      </w:pPr>
    </w:p>
    <w:p w14:paraId="20000000">
      <w:pPr>
        <w:widowControl w:val="0"/>
        <w:ind/>
        <w:jc w:val="right"/>
        <w:rPr>
          <w:sz w:val="28"/>
        </w:rPr>
      </w:pPr>
    </w:p>
    <w:p w14:paraId="21000000">
      <w:pPr>
        <w:widowControl w:val="0"/>
        <w:ind/>
        <w:jc w:val="right"/>
        <w:rPr>
          <w:sz w:val="28"/>
        </w:rPr>
      </w:pPr>
    </w:p>
    <w:p w14:paraId="22000000">
      <w:pPr>
        <w:widowControl w:val="0"/>
        <w:ind/>
        <w:jc w:val="right"/>
        <w:rPr>
          <w:sz w:val="28"/>
        </w:rPr>
      </w:pPr>
    </w:p>
    <w:p w14:paraId="23000000">
      <w:pPr>
        <w:widowControl w:val="0"/>
        <w:ind/>
        <w:jc w:val="right"/>
        <w:rPr>
          <w:sz w:val="28"/>
        </w:rPr>
      </w:pPr>
    </w:p>
    <w:p w14:paraId="24000000">
      <w:pPr>
        <w:widowControl w:val="0"/>
        <w:ind/>
        <w:jc w:val="right"/>
        <w:rPr>
          <w:sz w:val="28"/>
        </w:rPr>
      </w:pPr>
    </w:p>
    <w:p w14:paraId="25000000">
      <w:pPr>
        <w:widowControl w:val="0"/>
        <w:ind/>
        <w:jc w:val="right"/>
        <w:rPr>
          <w:sz w:val="28"/>
        </w:rPr>
      </w:pPr>
    </w:p>
    <w:p w14:paraId="26000000">
      <w:pPr>
        <w:widowControl w:val="0"/>
        <w:ind/>
        <w:jc w:val="right"/>
        <w:rPr>
          <w:sz w:val="28"/>
        </w:rPr>
      </w:pPr>
    </w:p>
    <w:p w14:paraId="27000000">
      <w:pPr>
        <w:widowControl w:val="0"/>
        <w:ind/>
        <w:jc w:val="right"/>
        <w:rPr>
          <w:sz w:val="28"/>
        </w:rPr>
      </w:pPr>
    </w:p>
    <w:p w14:paraId="28000000">
      <w:pPr>
        <w:widowControl w:val="0"/>
        <w:ind/>
        <w:jc w:val="right"/>
        <w:rPr>
          <w:sz w:val="28"/>
        </w:rPr>
      </w:pPr>
    </w:p>
    <w:p w14:paraId="29000000">
      <w:pPr>
        <w:widowControl w:val="0"/>
        <w:ind/>
        <w:jc w:val="right"/>
        <w:rPr>
          <w:sz w:val="28"/>
        </w:rPr>
      </w:pPr>
    </w:p>
    <w:p w14:paraId="2A000000">
      <w:pPr>
        <w:widowControl w:val="0"/>
        <w:ind/>
        <w:jc w:val="right"/>
        <w:rPr>
          <w:sz w:val="28"/>
        </w:rPr>
      </w:pPr>
    </w:p>
    <w:p w14:paraId="2B000000">
      <w:pPr>
        <w:widowControl w:val="0"/>
        <w:ind/>
        <w:jc w:val="right"/>
        <w:rPr>
          <w:sz w:val="28"/>
        </w:rPr>
      </w:pPr>
    </w:p>
    <w:p w14:paraId="2C000000">
      <w:pPr>
        <w:widowControl w:val="0"/>
        <w:ind/>
        <w:jc w:val="right"/>
        <w:rPr>
          <w:sz w:val="28"/>
        </w:rPr>
      </w:pPr>
    </w:p>
    <w:p w14:paraId="2D000000">
      <w:pPr>
        <w:widowControl w:val="0"/>
        <w:ind/>
        <w:jc w:val="right"/>
        <w:rPr>
          <w:sz w:val="28"/>
        </w:rPr>
      </w:pPr>
    </w:p>
    <w:p w14:paraId="2E000000">
      <w:pPr>
        <w:widowControl w:val="0"/>
        <w:ind/>
        <w:jc w:val="right"/>
        <w:rPr>
          <w:sz w:val="28"/>
        </w:rPr>
      </w:pPr>
    </w:p>
    <w:p w14:paraId="2F000000">
      <w:pPr>
        <w:widowControl w:val="0"/>
        <w:ind/>
        <w:jc w:val="right"/>
        <w:rPr>
          <w:sz w:val="28"/>
        </w:rPr>
      </w:pPr>
    </w:p>
    <w:p w14:paraId="30000000">
      <w:pPr>
        <w:widowControl w:val="0"/>
        <w:ind/>
        <w:jc w:val="right"/>
        <w:rPr>
          <w:sz w:val="28"/>
        </w:rPr>
      </w:pPr>
    </w:p>
    <w:p w14:paraId="31000000">
      <w:pPr>
        <w:widowControl w:val="0"/>
        <w:ind/>
        <w:jc w:val="right"/>
        <w:rPr>
          <w:sz w:val="28"/>
        </w:rPr>
      </w:pPr>
    </w:p>
    <w:p w14:paraId="32000000">
      <w:pPr>
        <w:widowControl w:val="0"/>
        <w:ind/>
        <w:jc w:val="right"/>
        <w:rPr>
          <w:sz w:val="28"/>
        </w:rPr>
      </w:pPr>
    </w:p>
    <w:p w14:paraId="33000000">
      <w:pPr>
        <w:widowControl w:val="0"/>
        <w:ind/>
        <w:jc w:val="right"/>
        <w:rPr>
          <w:sz w:val="28"/>
        </w:rPr>
      </w:pPr>
    </w:p>
    <w:p w14:paraId="34000000">
      <w:pPr>
        <w:widowControl w:val="0"/>
        <w:ind/>
        <w:jc w:val="right"/>
        <w:rPr>
          <w:sz w:val="28"/>
        </w:rPr>
      </w:pPr>
    </w:p>
    <w:p w14:paraId="35000000">
      <w:pPr>
        <w:widowControl w:val="0"/>
        <w:ind/>
        <w:jc w:val="right"/>
        <w:rPr>
          <w:sz w:val="28"/>
        </w:rPr>
      </w:pPr>
    </w:p>
    <w:p w14:paraId="36000000">
      <w:pPr>
        <w:widowControl w:val="0"/>
        <w:ind/>
        <w:jc w:val="right"/>
        <w:rPr>
          <w:sz w:val="28"/>
        </w:rPr>
      </w:pPr>
    </w:p>
    <w:p w14:paraId="37000000">
      <w:pPr>
        <w:widowControl w:val="0"/>
        <w:ind/>
        <w:jc w:val="right"/>
        <w:rPr>
          <w:sz w:val="28"/>
        </w:rPr>
      </w:pPr>
    </w:p>
    <w:p w14:paraId="38000000">
      <w:pPr>
        <w:widowControl w:val="0"/>
        <w:ind/>
        <w:jc w:val="right"/>
        <w:rPr>
          <w:sz w:val="28"/>
        </w:rPr>
      </w:pPr>
    </w:p>
    <w:p w14:paraId="39000000">
      <w:pPr>
        <w:widowControl w:val="0"/>
        <w:ind/>
        <w:jc w:val="right"/>
        <w:rPr>
          <w:sz w:val="28"/>
        </w:rPr>
      </w:pPr>
    </w:p>
    <w:p w14:paraId="3A000000">
      <w:pPr>
        <w:widowControl w:val="0"/>
        <w:ind/>
        <w:jc w:val="right"/>
        <w:rPr>
          <w:sz w:val="28"/>
        </w:rPr>
      </w:pPr>
    </w:p>
    <w:p w14:paraId="3B000000">
      <w:pPr>
        <w:widowControl w:val="0"/>
        <w:ind/>
        <w:jc w:val="right"/>
        <w:rPr>
          <w:sz w:val="28"/>
        </w:rPr>
      </w:pPr>
    </w:p>
    <w:p w14:paraId="3C000000">
      <w:pPr>
        <w:widowControl w:val="0"/>
        <w:ind/>
        <w:jc w:val="right"/>
        <w:rPr>
          <w:sz w:val="28"/>
        </w:rPr>
      </w:pPr>
    </w:p>
    <w:p w14:paraId="3D000000">
      <w:pPr>
        <w:widowControl w:val="0"/>
        <w:ind/>
        <w:jc w:val="right"/>
        <w:rPr>
          <w:sz w:val="28"/>
        </w:rPr>
      </w:pPr>
    </w:p>
    <w:p w14:paraId="3E000000">
      <w:pPr>
        <w:widowControl w:val="0"/>
        <w:ind/>
        <w:jc w:val="right"/>
        <w:rPr>
          <w:sz w:val="28"/>
        </w:rPr>
      </w:pPr>
    </w:p>
    <w:p w14:paraId="3F000000">
      <w:pPr>
        <w:widowControl w:val="0"/>
        <w:ind/>
        <w:jc w:val="right"/>
        <w:rPr>
          <w:sz w:val="28"/>
        </w:rPr>
      </w:pPr>
    </w:p>
    <w:p w14:paraId="40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 26.08.2024</w:t>
      </w:r>
      <w:r>
        <w:rPr>
          <w:rFonts w:ascii="Times New Roman" w:hAnsi="Times New Roman"/>
          <w:sz w:val="28"/>
        </w:rPr>
        <w:t>г.  № 140-2</w:t>
      </w:r>
    </w:p>
    <w:p w14:paraId="41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</w:p>
    <w:p w14:paraId="42000000">
      <w:pPr>
        <w:widowControl w:val="1"/>
        <w:ind/>
        <w:jc w:val="center"/>
        <w:rPr>
          <w:sz w:val="28"/>
        </w:rPr>
      </w:pPr>
    </w:p>
    <w:p w14:paraId="43000000">
      <w:pPr>
        <w:widowControl w:val="1"/>
        <w:ind/>
        <w:jc w:val="center"/>
        <w:rPr>
          <w:sz w:val="28"/>
        </w:rPr>
      </w:pPr>
    </w:p>
    <w:p w14:paraId="44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Список членов участковой комиссии с правом решающего голоса избирательного участка № </w:t>
      </w:r>
      <w:r>
        <w:rPr>
          <w:rFonts w:ascii="Times New Roman" w:hAnsi="Times New Roman"/>
          <w:b w:val="1"/>
          <w:sz w:val="28"/>
        </w:rPr>
        <w:t>2622</w:t>
      </w:r>
    </w:p>
    <w:p w14:paraId="45000000">
      <w:pPr>
        <w:widowControl w:val="0"/>
        <w:tabs>
          <w:tab w:leader="none" w:pos="0" w:val="left"/>
        </w:tabs>
        <w:spacing w:before="307" w:line="360" w:lineRule="auto"/>
        <w:ind w:hanging="14" w:left="14" w:right="10"/>
        <w:rPr>
          <w:rFonts w:ascii="Times New Roman" w:hAnsi="Times New Roman"/>
          <w:sz w:val="28"/>
        </w:rPr>
      </w:pPr>
    </w:p>
    <w:tbl>
      <w:tblPr>
        <w:tblStyle w:val="Style_4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10"/>
        <w:gridCol w:w="3012"/>
        <w:gridCol w:w="5635"/>
      </w:tblGrid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Гуричева</w:t>
            </w:r>
          </w:p>
          <w:p w14:paraId="4B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Татьяна Паульевна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  <w:p w14:paraId="4D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Кожина Ирина Александровна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3.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Золкин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Виктор Юрьевич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Комитет Таганрогского местного отделения Политической партии </w:t>
            </w:r>
            <w:r>
              <w:rPr>
                <w:rFonts w:ascii="Times New Roman" w:hAnsi="Times New Roman"/>
                <w:b w:val="1"/>
                <w:color w:val="000000"/>
                <w:sz w:val="28"/>
                <w:highlight w:val="white"/>
              </w:rPr>
              <w:t>«КОММУНИСТИЧЕСКАЯ ПАРТИЯ РОССИЙСКОЙ ФЕДЕРАЦИИ»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4.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Козлова</w:t>
            </w:r>
          </w:p>
          <w:p w14:paraId="56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Татьяна Николаевна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>
              <w:rPr>
                <w:rFonts w:ascii="Times New Roman" w:hAnsi="Times New Roman"/>
                <w:b w:val="1"/>
                <w:sz w:val="28"/>
              </w:rPr>
              <w:t>«ЕДИНАЯ РОССИЯ»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5.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widowControl w:val="0"/>
              <w:spacing w:after="0" w:line="276" w:lineRule="auto"/>
              <w:ind w:firstLine="0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Кошевая</w:t>
            </w:r>
          </w:p>
          <w:p w14:paraId="5A000000">
            <w:pPr>
              <w:widowControl w:val="0"/>
              <w:spacing w:after="0" w:line="276" w:lineRule="auto"/>
              <w:ind w:firstLine="0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Наталья Васильевна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widowControl w:val="0"/>
              <w:spacing w:after="0" w:line="240" w:lineRule="auto"/>
              <w:ind w:firstLine="0" w:left="0"/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6.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Платонова</w:t>
            </w:r>
          </w:p>
          <w:p w14:paraId="5E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Светлана Васильевна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widowControl w:val="0"/>
              <w:spacing w:after="0" w:line="240" w:lineRule="auto"/>
              <w:ind w:firstLine="0" w:left="0"/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  <w:p w14:paraId="60000000">
            <w:pPr>
              <w:widowControl w:val="0"/>
              <w:ind w:firstLine="0" w:left="0"/>
              <w:rPr>
                <w:rFonts w:ascii="Times New Roman" w:hAnsi="Times New Roman"/>
                <w:b w:val="1"/>
                <w:sz w:val="28"/>
              </w:rPr>
            </w:pP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7.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Рудикова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Марина Васильевна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00000">
            <w:pPr>
              <w:widowControl w:val="0"/>
              <w:spacing w:after="0" w:line="240" w:lineRule="auto"/>
              <w:ind w:firstLine="0" w:left="0"/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</w:tbl>
    <w:p w14:paraId="64000000">
      <w:r>
        <w:t xml:space="preserve"> </w:t>
      </w:r>
    </w:p>
    <w:p w14:paraId="65000000">
      <w:pPr>
        <w:widowControl w:val="0"/>
        <w:ind/>
        <w:jc w:val="right"/>
        <w:rPr>
          <w:sz w:val="28"/>
        </w:rPr>
      </w:pPr>
    </w:p>
    <w:p w14:paraId="66000000">
      <w:pPr>
        <w:widowControl w:val="0"/>
        <w:ind/>
        <w:jc w:val="right"/>
        <w:rPr>
          <w:sz w:val="28"/>
        </w:rPr>
      </w:pPr>
    </w:p>
    <w:p w14:paraId="67000000">
      <w:pPr>
        <w:widowControl w:val="0"/>
        <w:ind/>
        <w:jc w:val="right"/>
        <w:rPr>
          <w:sz w:val="28"/>
        </w:rPr>
      </w:pPr>
    </w:p>
    <w:p w14:paraId="68000000">
      <w:pPr>
        <w:widowControl w:val="0"/>
        <w:ind/>
        <w:jc w:val="right"/>
        <w:rPr>
          <w:sz w:val="28"/>
        </w:rPr>
      </w:pPr>
    </w:p>
    <w:p w14:paraId="69000000">
      <w:pPr>
        <w:widowControl w:val="0"/>
        <w:ind/>
        <w:jc w:val="right"/>
        <w:rPr>
          <w:sz w:val="28"/>
        </w:rPr>
      </w:pPr>
    </w:p>
    <w:p w14:paraId="6A000000">
      <w:pPr>
        <w:widowControl w:val="0"/>
        <w:ind/>
        <w:jc w:val="right"/>
        <w:rPr>
          <w:sz w:val="28"/>
        </w:rPr>
      </w:pPr>
    </w:p>
    <w:p w14:paraId="6B000000">
      <w:pPr>
        <w:widowControl w:val="0"/>
        <w:ind/>
        <w:jc w:val="right"/>
        <w:rPr>
          <w:sz w:val="28"/>
        </w:rPr>
      </w:pPr>
    </w:p>
    <w:p w14:paraId="6C000000">
      <w:pPr>
        <w:widowControl w:val="0"/>
        <w:ind/>
        <w:jc w:val="right"/>
        <w:rPr>
          <w:sz w:val="28"/>
        </w:rPr>
      </w:pPr>
    </w:p>
    <w:p w14:paraId="6D000000">
      <w:pPr>
        <w:widowControl w:val="0"/>
        <w:ind/>
        <w:jc w:val="right"/>
        <w:rPr>
          <w:sz w:val="28"/>
        </w:rPr>
      </w:pPr>
    </w:p>
    <w:p w14:paraId="6E000000">
      <w:pPr>
        <w:widowControl w:val="0"/>
        <w:ind/>
        <w:jc w:val="right"/>
        <w:rPr>
          <w:sz w:val="28"/>
        </w:rPr>
      </w:pPr>
    </w:p>
    <w:p w14:paraId="6F000000">
      <w:pPr>
        <w:widowControl w:val="0"/>
        <w:ind/>
        <w:jc w:val="right"/>
        <w:rPr>
          <w:sz w:val="28"/>
        </w:rPr>
      </w:pPr>
    </w:p>
    <w:p w14:paraId="70000000">
      <w:pPr>
        <w:widowControl w:val="0"/>
        <w:ind/>
        <w:jc w:val="right"/>
        <w:rPr>
          <w:sz w:val="28"/>
        </w:rPr>
      </w:pPr>
    </w:p>
    <w:p w14:paraId="71000000">
      <w:pPr>
        <w:widowControl w:val="0"/>
        <w:ind/>
        <w:jc w:val="right"/>
        <w:rPr>
          <w:sz w:val="28"/>
        </w:rPr>
      </w:pPr>
    </w:p>
    <w:p w14:paraId="72000000">
      <w:pPr>
        <w:widowControl w:val="0"/>
        <w:ind/>
        <w:jc w:val="right"/>
        <w:rPr>
          <w:sz w:val="28"/>
        </w:rPr>
      </w:pPr>
    </w:p>
    <w:p w14:paraId="73000000">
      <w:pPr>
        <w:widowControl w:val="0"/>
        <w:ind/>
        <w:jc w:val="right"/>
        <w:rPr>
          <w:sz w:val="28"/>
        </w:rPr>
      </w:pPr>
    </w:p>
    <w:p w14:paraId="74000000">
      <w:pPr>
        <w:widowControl w:val="0"/>
        <w:ind/>
        <w:jc w:val="right"/>
        <w:rPr>
          <w:sz w:val="28"/>
        </w:rPr>
      </w:pPr>
    </w:p>
    <w:p w14:paraId="75000000">
      <w:pPr>
        <w:widowControl w:val="0"/>
        <w:ind/>
        <w:jc w:val="right"/>
        <w:rPr>
          <w:sz w:val="28"/>
        </w:rPr>
      </w:pPr>
    </w:p>
    <w:p w14:paraId="76000000">
      <w:pPr>
        <w:widowControl w:val="0"/>
        <w:ind/>
        <w:jc w:val="right"/>
        <w:rPr>
          <w:sz w:val="28"/>
        </w:rPr>
      </w:pPr>
    </w:p>
    <w:p w14:paraId="77000000">
      <w:pPr>
        <w:widowControl w:val="0"/>
        <w:ind/>
        <w:jc w:val="right"/>
        <w:rPr>
          <w:sz w:val="28"/>
        </w:rPr>
      </w:pPr>
    </w:p>
    <w:p w14:paraId="78000000">
      <w:pPr>
        <w:widowControl w:val="0"/>
        <w:ind/>
        <w:jc w:val="right"/>
        <w:rPr>
          <w:sz w:val="28"/>
        </w:rPr>
      </w:pPr>
    </w:p>
    <w:p w14:paraId="79000000">
      <w:pPr>
        <w:widowControl w:val="0"/>
        <w:ind/>
        <w:jc w:val="right"/>
        <w:rPr>
          <w:sz w:val="28"/>
        </w:rPr>
      </w:pPr>
    </w:p>
    <w:p w14:paraId="7A000000">
      <w:pPr>
        <w:widowControl w:val="0"/>
        <w:ind/>
        <w:jc w:val="right"/>
        <w:rPr>
          <w:sz w:val="28"/>
        </w:rPr>
      </w:pPr>
    </w:p>
    <w:p w14:paraId="7B000000">
      <w:pPr>
        <w:widowControl w:val="0"/>
        <w:ind/>
        <w:jc w:val="right"/>
        <w:rPr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default="1" w:styleId="Style_5_ch" w:type="character">
    <w:name w:val="Normal"/>
    <w:link w:val="Style_5"/>
    <w:rPr>
      <w:rFonts w:ascii="Times New Roman" w:hAnsi="Times New Roman"/>
      <w:sz w:val="20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No Spacing"/>
    <w:link w:val="Style_3_ch"/>
    <w:pPr>
      <w:widowControl w:val="0"/>
      <w:spacing w:after="0" w:line="240" w:lineRule="auto"/>
      <w:ind/>
    </w:pPr>
  </w:style>
  <w:style w:styleId="Style_3_ch" w:type="character">
    <w:name w:val="No Spacing"/>
    <w:link w:val="Style_3"/>
  </w:style>
  <w:style w:styleId="Style_12" w:type="paragraph">
    <w:name w:val="Абзац списка1"/>
    <w:basedOn w:val="Style_5"/>
    <w:link w:val="Style_12_ch"/>
    <w:pPr>
      <w:widowControl w:val="1"/>
      <w:ind w:firstLine="0" w:left="720"/>
    </w:pPr>
    <w:rPr>
      <w:sz w:val="24"/>
    </w:rPr>
  </w:style>
  <w:style w:styleId="Style_12_ch" w:type="character">
    <w:name w:val="Абзац списка1"/>
    <w:basedOn w:val="Style_5_ch"/>
    <w:link w:val="Style_12"/>
    <w:rPr>
      <w:sz w:val="24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5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2" w:type="paragraph">
    <w:name w:val="Рабочий"/>
    <w:basedOn w:val="Style_5"/>
    <w:link w:val="Style_2_ch"/>
    <w:pPr>
      <w:widowControl w:val="1"/>
      <w:spacing w:line="360" w:lineRule="auto"/>
      <w:ind w:firstLine="709" w:left="0"/>
      <w:jc w:val="both"/>
    </w:pPr>
    <w:rPr>
      <w:sz w:val="24"/>
    </w:rPr>
  </w:style>
  <w:style w:styleId="Style_2_ch" w:type="character">
    <w:name w:val="Рабочий"/>
    <w:basedOn w:val="Style_5_ch"/>
    <w:link w:val="Style_2"/>
    <w:rPr>
      <w:sz w:val="24"/>
    </w:rPr>
  </w:style>
  <w:style w:styleId="Style_15" w:type="paragraph">
    <w:name w:val="heading 5"/>
    <w:next w:val="Style_5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5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5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header"/>
    <w:basedOn w:val="Style_5"/>
    <w:link w:val="Style_22_ch"/>
    <w:pPr>
      <w:widowControl w:val="0"/>
      <w:tabs>
        <w:tab w:leader="none" w:pos="4677" w:val="center"/>
        <w:tab w:leader="none" w:pos="9355" w:val="right"/>
      </w:tabs>
      <w:ind/>
    </w:pPr>
  </w:style>
  <w:style w:styleId="Style_22_ch" w:type="character">
    <w:name w:val="header"/>
    <w:basedOn w:val="Style_5_ch"/>
    <w:link w:val="Style_22"/>
  </w:style>
  <w:style w:styleId="Style_23" w:type="paragraph">
    <w:name w:val="toc 8"/>
    <w:next w:val="Style_5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5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1" w:type="paragraph">
    <w:name w:val="List Paragraph"/>
    <w:basedOn w:val="Style_5"/>
    <w:link w:val="Style_1_ch"/>
    <w:pPr>
      <w:widowControl w:val="1"/>
      <w:ind w:firstLine="0" w:left="720"/>
      <w:contextualSpacing w:val="1"/>
    </w:pPr>
    <w:rPr>
      <w:sz w:val="24"/>
    </w:rPr>
  </w:style>
  <w:style w:styleId="Style_1_ch" w:type="character">
    <w:name w:val="List Paragraph"/>
    <w:basedOn w:val="Style_5_ch"/>
    <w:link w:val="Style_1"/>
    <w:rPr>
      <w:sz w:val="24"/>
    </w:rPr>
  </w:style>
  <w:style w:styleId="Style_25" w:type="paragraph">
    <w:name w:val="Balloon Text"/>
    <w:basedOn w:val="Style_5"/>
    <w:link w:val="Style_25_ch"/>
    <w:rPr>
      <w:rFonts w:ascii="Tahoma" w:hAnsi="Tahoma"/>
      <w:sz w:val="16"/>
    </w:rPr>
  </w:style>
  <w:style w:styleId="Style_25_ch" w:type="character">
    <w:name w:val="Balloon Text"/>
    <w:basedOn w:val="Style_5_ch"/>
    <w:link w:val="Style_25"/>
    <w:rPr>
      <w:rFonts w:ascii="Tahoma" w:hAnsi="Tahoma"/>
      <w:sz w:val="16"/>
    </w:rPr>
  </w:style>
  <w:style w:styleId="Style_26" w:type="paragraph">
    <w:name w:val="Subtitle"/>
    <w:next w:val="Style_5"/>
    <w:link w:val="Style_26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5"/>
    <w:link w:val="Style_27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5"/>
    <w:link w:val="Style_28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5"/>
    <w:link w:val="Style_29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0" w:type="table">
    <w:name w:val="Table Grid"/>
    <w:basedOn w:val="Style_4"/>
    <w:pPr>
      <w:widowControl w:val="0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2024-08-09T11:17:57Z</dcterms:created>
  <dcterms:modified xsi:type="dcterms:W3CDTF">2025-08-26T09:49:40Z</dcterms:modified>
</cp:coreProperties>
</file>