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ind w:firstLine="567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650" cy="779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650" cy="779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widowControl w:val="0"/>
        <w:ind w:firstLine="567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widowControl w:val="0"/>
        <w:ind w:firstLine="567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 (ЗАПАДНАЯ</w:t>
      </w:r>
      <w:r>
        <w:rPr>
          <w:rFonts w:ascii="Times New Roman" w:hAnsi="Times New Roman"/>
          <w:b w:val="1"/>
          <w:sz w:val="28"/>
        </w:rPr>
        <w:t>) РОСТОВСКОЙ ОБЛАСТИ</w:t>
      </w:r>
    </w:p>
    <w:p w14:paraId="04000000">
      <w:pPr>
        <w:widowControl w:val="0"/>
        <w:ind w:firstLine="567" w:left="0"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widowControl w:val="0"/>
        <w:ind w:firstLine="567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widowControl w:val="0"/>
        <w:ind w:firstLine="567" w:left="0"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widowControl w:val="0"/>
        <w:ind w:firstLine="0" w:left="0"/>
        <w:rPr>
          <w:rFonts w:ascii="Times New Roman" w:hAnsi="Times New Roman"/>
          <w:sz w:val="28"/>
          <w:shd w:fill="FFD821" w:val="clear"/>
        </w:rPr>
      </w:pPr>
      <w:r>
        <w:rPr>
          <w:rFonts w:ascii="Times New Roman" w:hAnsi="Times New Roman"/>
          <w:sz w:val="28"/>
        </w:rPr>
        <w:t>10 августа 2026г.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 № 8-3</w:t>
      </w:r>
    </w:p>
    <w:p w14:paraId="08000000">
      <w:pPr>
        <w:widowControl w:val="0"/>
        <w:ind w:firstLine="567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1"/>
        <w:widowControl w:val="0"/>
        <w:ind w:firstLine="0" w:left="1985" w:right="1984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О </w:t>
      </w:r>
      <w:r>
        <w:rPr>
          <w:rFonts w:ascii="Times New Roman" w:hAnsi="Times New Roman"/>
          <w:b w:val="1"/>
          <w:sz w:val="28"/>
        </w:rPr>
        <w:t>зачислении в резерв составов участковых комиссий избирательных участков, участков референдумов, образованных на территории города Таганрога</w:t>
      </w:r>
    </w:p>
    <w:p w14:paraId="0B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основании пункта 9 статьи 26 Федерального закона от 12.06.2002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 № 67-ФЗ «Об основных гарантиях избирательных прав и права на участие в референдуме граждан Российской Федерации», подпункта «в» пункта 19 Порядка  формирования резерва составов участковых комиссий и назначения нового члена участковой  комиссии  из  резерва  составов  участковых  комиссий,  утвержденного </w:t>
      </w:r>
      <w:r>
        <w:rPr>
          <w:rFonts w:ascii="Times New Roman" w:hAnsi="Times New Roman"/>
          <w:sz w:val="28"/>
        </w:rPr>
        <w:fldChar w:fldCharType="begin"/>
      </w:r>
      <w:r>
        <w:rPr>
          <w:rFonts w:ascii="Times New Roman" w:hAnsi="Times New Roman"/>
          <w:sz w:val="28"/>
        </w:rPr>
        <w:instrText>HYPERLINK "file:///C:/Users/tik14/Downloads/123-2-о%20зачислении%20в%20резерв-врем.комиссии_Конституция.doc#sub_0"</w:instrText>
      </w:r>
      <w:r>
        <w:rPr>
          <w:rFonts w:ascii="Times New Roman" w:hAnsi="Times New Roman"/>
          <w:sz w:val="28"/>
        </w:rPr>
        <w:fldChar w:fldCharType="separate"/>
      </w:r>
      <w:r>
        <w:rPr>
          <w:rFonts w:ascii="Times New Roman" w:hAnsi="Times New Roman"/>
          <w:sz w:val="28"/>
        </w:rPr>
        <w:t>постановлением</w:t>
      </w:r>
      <w:r>
        <w:rPr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 ЦИК России от 05.12.2012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№ 152/1137-6,  постановления Избирательной комиссии Ростовской области от</w:t>
      </w:r>
      <w:r>
        <w:rPr>
          <w:rFonts w:ascii="Times New Roman" w:hAnsi="Times New Roman"/>
          <w:sz w:val="28"/>
        </w:rPr>
        <w:t xml:space="preserve"> 24.05.2018 № 38-9 «О возложении полномочий по формированию резерва составов участковых комиссий на территориальные избирательные комиссии», Территориальная избирательная комиссия города Таганрога</w:t>
      </w:r>
      <w:r>
        <w:rPr>
          <w:rFonts w:ascii="Times New Roman" w:hAnsi="Times New Roman"/>
          <w:sz w:val="28"/>
        </w:rPr>
        <w:t xml:space="preserve"> (западная) Ростовской области</w:t>
      </w:r>
    </w:p>
    <w:p w14:paraId="0D000000">
      <w:pPr>
        <w:pStyle w:val="Style_2"/>
        <w:widowControl w:val="0"/>
        <w:ind w:firstLine="696" w:left="0"/>
        <w:jc w:val="both"/>
        <w:rPr>
          <w:rFonts w:ascii="Times New Roman" w:hAnsi="Times New Roman"/>
          <w:b w:val="1"/>
          <w:sz w:val="28"/>
        </w:rPr>
      </w:pPr>
    </w:p>
    <w:p w14:paraId="0E000000">
      <w:pPr>
        <w:pStyle w:val="Style_2"/>
        <w:widowControl w:val="0"/>
        <w:ind w:firstLine="696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0F000000">
      <w:pPr>
        <w:pStyle w:val="Style_1"/>
        <w:widowControl w:val="0"/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 Зачислить в </w:t>
      </w:r>
      <w:r>
        <w:rPr>
          <w:rFonts w:ascii="Times New Roman" w:hAnsi="Times New Roman"/>
          <w:sz w:val="28"/>
        </w:rPr>
        <w:t xml:space="preserve">резерв составов </w:t>
      </w:r>
      <w:r>
        <w:rPr>
          <w:rFonts w:ascii="Times New Roman" w:hAnsi="Times New Roman"/>
          <w:sz w:val="28"/>
        </w:rPr>
        <w:t xml:space="preserve">участковых комиссий избирательных участков, участков референдумов, </w:t>
      </w:r>
      <w:r>
        <w:rPr>
          <w:rFonts w:ascii="Times New Roman" w:hAnsi="Times New Roman"/>
          <w:sz w:val="28"/>
        </w:rPr>
        <w:t xml:space="preserve">закрепленных за </w:t>
      </w:r>
      <w:r>
        <w:rPr>
          <w:rFonts w:ascii="Times New Roman" w:hAnsi="Times New Roman"/>
          <w:sz w:val="28"/>
        </w:rPr>
        <w:t xml:space="preserve">Территориальной избирательной комиссии </w:t>
      </w:r>
      <w:r>
        <w:rPr>
          <w:rFonts w:ascii="Times New Roman" w:hAnsi="Times New Roman"/>
          <w:sz w:val="28"/>
        </w:rPr>
        <w:t>города</w:t>
      </w:r>
      <w:r>
        <w:rPr>
          <w:rFonts w:ascii="Times New Roman" w:hAnsi="Times New Roman"/>
          <w:sz w:val="28"/>
        </w:rPr>
        <w:t xml:space="preserve"> Таганрога (западная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>, лиц согласно приложению.</w:t>
      </w:r>
    </w:p>
    <w:p w14:paraId="10000000">
      <w:pPr>
        <w:pStyle w:val="Style_1"/>
        <w:widowControl w:val="0"/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</w:t>
      </w:r>
      <w:r>
        <w:rPr>
          <w:rFonts w:ascii="Times New Roman" w:hAnsi="Times New Roman"/>
          <w:sz w:val="28"/>
        </w:rPr>
        <w:t xml:space="preserve">участковых избирательных комиссий и резерва составов участковых комиссий. </w:t>
      </w:r>
    </w:p>
    <w:p w14:paraId="11000000">
      <w:pPr>
        <w:pStyle w:val="Style_1"/>
        <w:widowControl w:val="0"/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Разместить настоящее постановление на сайте </w:t>
      </w:r>
      <w:r>
        <w:rPr>
          <w:rFonts w:ascii="Times New Roman" w:hAnsi="Times New Roman"/>
          <w:sz w:val="28"/>
        </w:rPr>
        <w:t>Территориальной избирательной комиссии г. Таганрога (западная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 –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телекоммуникационной сети «Интернет».</w:t>
      </w:r>
    </w:p>
    <w:p w14:paraId="12000000">
      <w:pPr>
        <w:pStyle w:val="Style_1"/>
        <w:widowControl w:val="0"/>
        <w:spacing w:line="36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Контроль над исполнением настоящего Постановления возложить на секретаря </w:t>
      </w:r>
      <w:r>
        <w:rPr>
          <w:rFonts w:ascii="Times New Roman" w:hAnsi="Times New Roman"/>
          <w:sz w:val="28"/>
        </w:rPr>
        <w:t>Территориальной избирательной комиссии г. Таганрога (западная) Ростовской области Н.В.Мельникову</w:t>
      </w:r>
      <w:r>
        <w:rPr>
          <w:rFonts w:ascii="Times New Roman" w:hAnsi="Times New Roman"/>
          <w:sz w:val="28"/>
        </w:rPr>
        <w:t>.</w:t>
      </w:r>
    </w:p>
    <w:p w14:paraId="13000000">
      <w:pPr>
        <w:pStyle w:val="Style_2"/>
        <w:widowControl w:val="0"/>
        <w:spacing w:line="360" w:lineRule="auto"/>
        <w:ind/>
      </w:pPr>
    </w:p>
    <w:p w14:paraId="14000000">
      <w:pPr>
        <w:rPr>
          <w:rFonts w:ascii="Times New Roman" w:hAnsi="Times New Roman"/>
          <w:sz w:val="28"/>
        </w:rPr>
      </w:pPr>
    </w:p>
    <w:p w14:paraId="15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</w:p>
    <w:p w14:paraId="16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А.М.Ищенко</w:t>
      </w:r>
    </w:p>
    <w:p w14:paraId="1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</w:p>
    <w:p w14:paraId="18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9000000">
      <w:pPr>
        <w:widowControl w:val="0"/>
        <w:spacing w:after="200" w:line="276" w:lineRule="auto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br w:type="page"/>
      </w:r>
    </w:p>
    <w:p w14:paraId="1A000000">
      <w:pPr>
        <w:pStyle w:val="Style_1"/>
        <w:widowControl w:val="0"/>
        <w:ind w:firstLine="0" w:left="6521"/>
        <w:jc w:val="center"/>
        <w:rPr>
          <w:rFonts w:ascii="Times New Roman" w:hAnsi="Times New Roman"/>
          <w:sz w:val="20"/>
          <w:shd w:fill="FFD821" w:val="clear"/>
        </w:rPr>
      </w:pPr>
      <w:r>
        <w:rPr>
          <w:rFonts w:ascii="Times New Roman" w:hAnsi="Times New Roman"/>
          <w:sz w:val="20"/>
        </w:rPr>
        <w:t xml:space="preserve">Приложение к постановлению </w:t>
      </w:r>
      <w:r>
        <w:rPr>
          <w:rFonts w:ascii="Times New Roman" w:hAnsi="Times New Roman"/>
          <w:sz w:val="20"/>
        </w:rPr>
        <w:t>Территори</w:t>
      </w:r>
      <w:r>
        <w:rPr>
          <w:rFonts w:ascii="Times New Roman" w:hAnsi="Times New Roman"/>
          <w:sz w:val="20"/>
        </w:rPr>
        <w:t>альной избирательной комиссии города</w:t>
      </w:r>
      <w:r>
        <w:rPr>
          <w:rFonts w:ascii="Times New Roman" w:hAnsi="Times New Roman"/>
          <w:sz w:val="20"/>
        </w:rPr>
        <w:t xml:space="preserve"> Таганрога (западная</w:t>
      </w:r>
      <w:r>
        <w:rPr>
          <w:rFonts w:ascii="Times New Roman" w:hAnsi="Times New Roman"/>
          <w:sz w:val="20"/>
        </w:rPr>
        <w:t xml:space="preserve">) Ростовской области </w:t>
      </w:r>
      <w:bookmarkStart w:id="1" w:name="_GoBack"/>
      <w:bookmarkEnd w:id="1"/>
      <w:r>
        <w:rPr>
          <w:rFonts w:ascii="Times New Roman" w:hAnsi="Times New Roman"/>
          <w:color w:themeColor="text1" w:val="000000"/>
          <w:sz w:val="20"/>
        </w:rPr>
        <w:t>от</w:t>
      </w:r>
      <w:r>
        <w:rPr>
          <w:rFonts w:ascii="Times New Roman" w:hAnsi="Times New Roman"/>
          <w:color w:themeColor="text1" w:val="000000"/>
          <w:sz w:val="20"/>
        </w:rPr>
        <w:t xml:space="preserve"> 10.08.2025</w:t>
      </w:r>
      <w:r>
        <w:rPr>
          <w:rFonts w:ascii="Times New Roman" w:hAnsi="Times New Roman"/>
          <w:color w:themeColor="text1" w:val="000000"/>
          <w:sz w:val="20"/>
        </w:rPr>
        <w:t>г</w:t>
      </w:r>
      <w:r>
        <w:rPr>
          <w:rFonts w:ascii="Times New Roman" w:hAnsi="Times New Roman"/>
          <w:color w:themeColor="text1" w:val="000000"/>
          <w:sz w:val="20"/>
        </w:rPr>
        <w:t xml:space="preserve">. </w:t>
      </w:r>
      <w:r>
        <w:rPr>
          <w:rFonts w:ascii="Times New Roman" w:hAnsi="Times New Roman"/>
          <w:color w:themeColor="text1" w:val="000000"/>
          <w:sz w:val="20"/>
        </w:rPr>
        <w:t xml:space="preserve"> № 8-3</w:t>
      </w:r>
    </w:p>
    <w:p w14:paraId="1B000000">
      <w:pPr>
        <w:pStyle w:val="Style_1"/>
        <w:widowControl w:val="0"/>
        <w:ind w:firstLine="0" w:left="7088"/>
        <w:jc w:val="left"/>
        <w:rPr>
          <w:rFonts w:ascii="Times New Roman" w:hAnsi="Times New Roman"/>
        </w:rPr>
      </w:pPr>
    </w:p>
    <w:p w14:paraId="1C000000">
      <w:pPr>
        <w:pStyle w:val="Style_1"/>
        <w:widowControl w:val="0"/>
        <w:ind w:firstLine="0" w:left="7088"/>
        <w:jc w:val="left"/>
        <w:rPr>
          <w:rFonts w:ascii="Times New Roman" w:hAnsi="Times New Roman"/>
        </w:rPr>
      </w:pPr>
    </w:p>
    <w:p w14:paraId="1D000000">
      <w:pPr>
        <w:pStyle w:val="Style_1"/>
        <w:widowControl w:val="0"/>
        <w:ind w:firstLine="0" w:left="7088"/>
        <w:jc w:val="left"/>
        <w:rPr>
          <w:rFonts w:ascii="Times New Roman" w:hAnsi="Times New Roman"/>
        </w:rPr>
      </w:pPr>
    </w:p>
    <w:p w14:paraId="1E000000">
      <w:pPr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Список лиц зачисленных в резерв составов участковых комиссий избирательных участков</w:t>
      </w:r>
      <w:r>
        <w:rPr>
          <w:rFonts w:ascii="Times New Roman" w:hAnsi="Times New Roman"/>
          <w:b w:val="1"/>
          <w:sz w:val="28"/>
        </w:rPr>
        <w:t>, участков</w:t>
      </w:r>
      <w:r>
        <w:rPr>
          <w:rFonts w:ascii="Times New Roman" w:hAnsi="Times New Roman"/>
          <w:b w:val="1"/>
          <w:sz w:val="28"/>
        </w:rPr>
        <w:t xml:space="preserve"> референдума </w:t>
      </w:r>
    </w:p>
    <w:p w14:paraId="1F000000">
      <w:pPr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закрепленных</w:t>
      </w:r>
      <w:r>
        <w:rPr>
          <w:rFonts w:ascii="Times New Roman" w:hAnsi="Times New Roman"/>
          <w:b w:val="1"/>
          <w:sz w:val="28"/>
        </w:rPr>
        <w:t xml:space="preserve"> за Территориальной избирательной комиссии </w:t>
      </w:r>
      <w:r>
        <w:rPr>
          <w:rFonts w:ascii="Times New Roman" w:hAnsi="Times New Roman"/>
          <w:b w:val="1"/>
          <w:sz w:val="28"/>
        </w:rPr>
        <w:br/>
      </w:r>
      <w:r>
        <w:rPr>
          <w:rFonts w:ascii="Times New Roman" w:hAnsi="Times New Roman"/>
          <w:b w:val="1"/>
          <w:sz w:val="28"/>
        </w:rPr>
        <w:t>города Таганрога (западная) Ростовской области</w:t>
      </w:r>
    </w:p>
    <w:p w14:paraId="20000000">
      <w:pPr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tbl>
      <w:tblPr>
        <w:tblStyle w:val="Style_3"/>
        <w:tblW w:type="auto" w:w="0"/>
        <w:tblInd w:type="dxa" w:w="-176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568"/>
        <w:gridCol w:w="4693"/>
        <w:gridCol w:w="4095"/>
      </w:tblGrid>
      <w:tr>
        <w:trPr>
          <w:trHeight w:hRule="atLeast" w:val="134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1000000">
            <w:pPr>
              <w:widowControl w:val="1"/>
              <w:ind w:firstLine="0" w:left="0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№ п/п</w:t>
            </w:r>
          </w:p>
        </w:tc>
        <w:tc>
          <w:tcPr>
            <w:tcW w:type="dxa" w:w="4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2000000">
            <w:pPr>
              <w:widowControl w:val="1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</w:p>
          <w:p w14:paraId="23000000">
            <w:pPr>
              <w:widowControl w:val="1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</w:p>
          <w:p w14:paraId="24000000">
            <w:pPr>
              <w:widowControl w:val="1"/>
              <w:ind/>
              <w:jc w:val="center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Фамилия</w:t>
            </w:r>
            <w:r>
              <w:rPr>
                <w:rFonts w:ascii="Times New Roman" w:hAnsi="Times New Roman"/>
                <w:b w:val="1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b w:val="1"/>
                <w:color w:val="000000"/>
                <w:sz w:val="24"/>
              </w:rPr>
              <w:t>имя</w:t>
            </w:r>
            <w:r>
              <w:rPr>
                <w:rFonts w:ascii="Times New Roman" w:hAnsi="Times New Roman"/>
                <w:b w:val="1"/>
                <w:color w:val="000000"/>
                <w:sz w:val="24"/>
              </w:rPr>
              <w:t xml:space="preserve">, </w:t>
            </w:r>
            <w:r>
              <w:rPr>
                <w:rFonts w:ascii="Times New Roman" w:hAnsi="Times New Roman"/>
                <w:b w:val="1"/>
                <w:color w:val="000000"/>
                <w:sz w:val="24"/>
              </w:rPr>
              <w:t>отчество</w:t>
            </w:r>
          </w:p>
        </w:tc>
        <w:tc>
          <w:tcPr>
            <w:tcW w:type="dxa" w:w="40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5000000">
            <w:pPr>
              <w:widowControl w:val="1"/>
              <w:ind/>
              <w:jc w:val="center"/>
              <w:rPr>
                <w:rFonts w:ascii="Times New Roman" w:hAnsi="Times New Roman"/>
                <w:b w:val="1"/>
                <w:color w:val="000000"/>
                <w:sz w:val="22"/>
              </w:rPr>
            </w:pPr>
          </w:p>
          <w:p w14:paraId="26000000">
            <w:pPr>
              <w:widowControl w:val="1"/>
              <w:ind/>
              <w:jc w:val="center"/>
              <w:rPr>
                <w:rFonts w:ascii="Times New Roman" w:hAnsi="Times New Roman"/>
                <w:b w:val="1"/>
                <w:color w:val="000000"/>
                <w:sz w:val="22"/>
              </w:rPr>
            </w:pPr>
            <w:r>
              <w:rPr>
                <w:rFonts w:ascii="Times New Roman" w:hAnsi="Times New Roman"/>
                <w:b w:val="1"/>
                <w:color w:val="000000"/>
                <w:sz w:val="22"/>
              </w:rPr>
              <w:t>Наименование</w:t>
            </w:r>
            <w:r>
              <w:rPr>
                <w:rFonts w:ascii="Times New Roman" w:hAnsi="Times New Roman"/>
                <w:b w:val="1"/>
                <w:color w:val="000000"/>
                <w:sz w:val="22"/>
              </w:rPr>
              <w:t xml:space="preserve"> </w:t>
            </w:r>
          </w:p>
          <w:p w14:paraId="27000000">
            <w:pPr>
              <w:widowControl w:val="1"/>
              <w:ind/>
              <w:jc w:val="center"/>
              <w:rPr>
                <w:rFonts w:ascii="Times New Roman" w:hAnsi="Times New Roman"/>
                <w:b w:val="1"/>
                <w:color w:val="000000"/>
                <w:sz w:val="22"/>
              </w:rPr>
            </w:pPr>
            <w:r>
              <w:rPr>
                <w:rFonts w:ascii="Times New Roman" w:hAnsi="Times New Roman"/>
                <w:b w:val="1"/>
                <w:color w:val="000000"/>
                <w:sz w:val="22"/>
              </w:rPr>
              <w:t>субъекта</w:t>
            </w:r>
            <w:r>
              <w:rPr>
                <w:rFonts w:ascii="Times New Roman" w:hAnsi="Times New Roman"/>
                <w:b w:val="1"/>
                <w:color w:val="000000"/>
                <w:sz w:val="22"/>
              </w:rPr>
              <w:t xml:space="preserve"> </w:t>
            </w:r>
            <w:r>
              <w:rPr>
                <w:rFonts w:ascii="Times New Roman" w:hAnsi="Times New Roman"/>
                <w:b w:val="1"/>
                <w:color w:val="000000"/>
                <w:sz w:val="22"/>
              </w:rPr>
              <w:t>выдвижения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8000000">
            <w:pPr>
              <w:widowControl w:val="1"/>
              <w:spacing w:after="0" w:line="240" w:lineRule="auto"/>
              <w:ind w:hanging="647" w:left="647"/>
              <w:contextualSpacing w:val="1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type="dxa" w:w="4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9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Мездрик Оксана Николаевна</w:t>
            </w:r>
          </w:p>
        </w:tc>
        <w:tc>
          <w:tcPr>
            <w:tcW w:type="dxa" w:w="40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A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 -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B000000">
            <w:pPr>
              <w:widowControl w:val="1"/>
              <w:ind w:firstLine="0"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type="dxa" w:w="4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C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Марушко Олеся Игоревна</w:t>
            </w:r>
          </w:p>
        </w:tc>
        <w:tc>
          <w:tcPr>
            <w:tcW w:type="dxa" w:w="40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D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E000000">
            <w:pPr>
              <w:widowControl w:val="1"/>
              <w:ind w:firstLine="0"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type="dxa" w:w="4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F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Низовец Людмила Петровна</w:t>
            </w:r>
          </w:p>
        </w:tc>
        <w:tc>
          <w:tcPr>
            <w:tcW w:type="dxa" w:w="40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0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1000000">
            <w:pPr>
              <w:widowControl w:val="1"/>
              <w:ind w:firstLine="0"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type="dxa" w:w="4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2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Марченко Оксана Владимировна</w:t>
            </w:r>
          </w:p>
        </w:tc>
        <w:tc>
          <w:tcPr>
            <w:tcW w:type="dxa" w:w="40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3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собрание избирателей по месту работы </w:t>
            </w:r>
          </w:p>
          <w:p w14:paraId="34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5000000">
            <w:pPr>
              <w:widowControl w:val="1"/>
              <w:ind w:firstLine="0"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type="dxa" w:w="4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6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Стародубцева Татьяна Сергеевна</w:t>
            </w:r>
          </w:p>
        </w:tc>
        <w:tc>
          <w:tcPr>
            <w:tcW w:type="dxa" w:w="40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7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собрание избирателей по месту работы </w:t>
            </w:r>
          </w:p>
        </w:tc>
      </w:tr>
      <w:tr>
        <w:trPr>
          <w:trHeight w:hRule="atLeast" w:val="1677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8000000">
            <w:pPr>
              <w:widowControl w:val="1"/>
              <w:ind w:firstLine="0"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type="dxa" w:w="4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9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Перекрестова Светлана Владимировна</w:t>
            </w:r>
          </w:p>
        </w:tc>
        <w:tc>
          <w:tcPr>
            <w:tcW w:type="dxa" w:w="40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A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Региональное отделение в Ростовской области Всероссийской политической партии "Партия Роста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B000000">
            <w:pPr>
              <w:widowControl w:val="1"/>
              <w:ind w:firstLine="0"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type="dxa" w:w="4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3C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Сенина Маргарита Игоревна</w:t>
            </w:r>
          </w:p>
        </w:tc>
        <w:tc>
          <w:tcPr>
            <w:tcW w:type="dxa" w:w="40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D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собрание избирателей по месту работы - </w:t>
            </w:r>
          </w:p>
          <w:p w14:paraId="3E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F000000">
            <w:pPr>
              <w:widowControl w:val="1"/>
              <w:ind w:firstLine="0"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type="dxa" w:w="4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0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Стаховская Вероника Андреевна</w:t>
            </w:r>
          </w:p>
        </w:tc>
        <w:tc>
          <w:tcPr>
            <w:tcW w:type="dxa" w:w="40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1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  <w:p w14:paraId="42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3000000">
            <w:pPr>
              <w:widowControl w:val="1"/>
              <w:ind w:firstLine="0"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type="dxa" w:w="4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4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Чеченева Мария Леонидовна</w:t>
            </w:r>
          </w:p>
        </w:tc>
        <w:tc>
          <w:tcPr>
            <w:tcW w:type="dxa" w:w="40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5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собрание избирателей по месту работы </w:t>
            </w:r>
          </w:p>
          <w:p w14:paraId="46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7000000">
            <w:pPr>
              <w:widowControl w:val="1"/>
              <w:ind w:firstLine="0"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type="dxa" w:w="4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8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Трофимова Оксана Михайловна</w:t>
            </w:r>
          </w:p>
        </w:tc>
        <w:tc>
          <w:tcPr>
            <w:tcW w:type="dxa" w:w="40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9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работы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A000000">
            <w:pPr>
              <w:widowControl w:val="1"/>
              <w:ind w:firstLine="0"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type="dxa" w:w="4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B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Яловенко Лариса Ивановна</w:t>
            </w:r>
          </w:p>
        </w:tc>
        <w:tc>
          <w:tcPr>
            <w:tcW w:type="dxa" w:w="40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C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собрание избирателей по месту работы </w:t>
            </w:r>
          </w:p>
          <w:p w14:paraId="4D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E000000">
            <w:pPr>
              <w:widowControl w:val="1"/>
              <w:ind w:firstLine="0"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type="dxa" w:w="4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F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Раскошный Сергей Васильевич</w:t>
            </w:r>
          </w:p>
        </w:tc>
        <w:tc>
          <w:tcPr>
            <w:tcW w:type="dxa" w:w="40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0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жительства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1000000">
            <w:pPr>
              <w:widowControl w:val="1"/>
              <w:ind w:firstLine="0"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type="dxa" w:w="4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2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Гайдайчук Ксения Валерьевна</w:t>
            </w:r>
          </w:p>
        </w:tc>
        <w:tc>
          <w:tcPr>
            <w:tcW w:type="dxa" w:w="40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3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sz w:val="20"/>
              </w:rPr>
              <w:t>Региональное отделение в Ростовской области Политической партии "НОВЫЕ ЛЮДИ"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4000000">
            <w:pPr>
              <w:widowControl w:val="1"/>
              <w:ind w:firstLine="0"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type="dxa" w:w="4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5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Боброва Екатерина Георгиевна</w:t>
            </w:r>
          </w:p>
        </w:tc>
        <w:tc>
          <w:tcPr>
            <w:tcW w:type="dxa" w:w="40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6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  <w:p w14:paraId="57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8000000">
            <w:pPr>
              <w:widowControl w:val="1"/>
              <w:ind w:firstLine="0"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type="dxa" w:w="4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9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Горошко Надежда Федоровна</w:t>
            </w:r>
          </w:p>
        </w:tc>
        <w:tc>
          <w:tcPr>
            <w:tcW w:type="dxa" w:w="40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A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 xml:space="preserve">собрание избирателей по месту работы 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B000000">
            <w:pPr>
              <w:widowControl w:val="1"/>
              <w:ind w:firstLine="0"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type="dxa" w:w="4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C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Дорощенко Аркадий Александрович</w:t>
            </w:r>
          </w:p>
        </w:tc>
        <w:tc>
          <w:tcPr>
            <w:tcW w:type="dxa" w:w="40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D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жительства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E000000">
            <w:pPr>
              <w:widowControl w:val="1"/>
              <w:ind w:firstLine="0"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type="dxa" w:w="46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5F000000">
            <w:pPr>
              <w:widowControl w:val="1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Чефранова Елена Геннадиевна</w:t>
            </w:r>
          </w:p>
        </w:tc>
        <w:tc>
          <w:tcPr>
            <w:tcW w:type="dxa" w:w="40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60000000">
            <w:pPr>
              <w:widowControl w:val="1"/>
              <w:ind/>
              <w:jc w:val="left"/>
              <w:rPr>
                <w:rFonts w:ascii="Times New Roman" w:hAnsi="Times New Roman"/>
                <w:color w:themeColor="dark1" w:val="000000"/>
                <w:sz w:val="22"/>
              </w:rPr>
            </w:pPr>
            <w:r>
              <w:rPr>
                <w:rFonts w:ascii="Times New Roman" w:hAnsi="Times New Roman"/>
                <w:color w:themeColor="dark1" w:val="000000"/>
                <w:sz w:val="22"/>
              </w:rPr>
              <w:t>собрание избирателей по месту жительства</w:t>
            </w:r>
          </w:p>
        </w:tc>
      </w:tr>
    </w:tbl>
    <w:p w14:paraId="61000000">
      <w:pPr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62000000">
      <w:pPr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63000000">
      <w:pPr>
        <w:pStyle w:val="Style_1"/>
        <w:widowControl w:val="0"/>
        <w:ind w:firstLine="0" w:left="0"/>
        <w:jc w:val="left"/>
      </w:pPr>
    </w:p>
    <w:p w14:paraId="64000000">
      <w:pPr>
        <w:pStyle w:val="Style_1"/>
        <w:widowControl w:val="0"/>
        <w:ind w:firstLine="0" w:left="0"/>
        <w:jc w:val="left"/>
      </w:pPr>
    </w:p>
    <w:p w14:paraId="65000000">
      <w:pPr>
        <w:pStyle w:val="Style_1"/>
        <w:widowControl w:val="0"/>
        <w:ind w:firstLine="0" w:left="0"/>
        <w:jc w:val="left"/>
      </w:pPr>
    </w:p>
    <w:p w14:paraId="66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  <w:r>
        <w:rPr>
          <w:rFonts w:ascii="Times New Roman" w:hAnsi="Times New Roman"/>
          <w:sz w:val="28"/>
        </w:rPr>
        <w:t xml:space="preserve"> 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pPr>
      <w:widowControl w:val="0"/>
      <w:spacing w:after="0" w:line="240" w:lineRule="auto"/>
      <w:ind w:firstLine="360" w:left="0"/>
    </w:pPr>
    <w:rPr>
      <w:rFonts w:ascii="Calibri" w:hAnsi="Calibri"/>
    </w:rPr>
  </w:style>
  <w:style w:default="1" w:styleId="Style_4_ch" w:type="character">
    <w:name w:val="Normal"/>
    <w:link w:val="Style_4"/>
    <w:rPr>
      <w:rFonts w:ascii="Calibri" w:hAnsi="Calibri"/>
    </w:rPr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1" w:type="paragraph">
    <w:name w:val="toc 3"/>
    <w:next w:val="Style_4"/>
    <w:link w:val="Style_11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heading 5"/>
    <w:next w:val="Style_4"/>
    <w:link w:val="Style_12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2_ch" w:type="character">
    <w:name w:val="heading 5"/>
    <w:link w:val="Style_12"/>
    <w:rPr>
      <w:rFonts w:ascii="XO Thames" w:hAnsi="XO Thames"/>
      <w:b w:val="1"/>
      <w:sz w:val="22"/>
    </w:rPr>
  </w:style>
  <w:style w:styleId="Style_13" w:type="paragraph">
    <w:name w:val="heading 1"/>
    <w:next w:val="Style_4"/>
    <w:link w:val="Style_13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4"/>
    <w:link w:val="Style_16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6_ch" w:type="character">
    <w:name w:val="toc 1"/>
    <w:link w:val="Style_16"/>
    <w:rPr>
      <w:rFonts w:ascii="XO Thames" w:hAnsi="XO Thames"/>
      <w:b w:val="1"/>
      <w:sz w:val="28"/>
    </w:rPr>
  </w:style>
  <w:style w:styleId="Style_17" w:type="paragraph">
    <w:name w:val="Header and Footer"/>
    <w:link w:val="Style_17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7_ch" w:type="character">
    <w:name w:val="Header and Footer"/>
    <w:link w:val="Style_17"/>
    <w:rPr>
      <w:rFonts w:ascii="XO Thames" w:hAnsi="XO Thames"/>
      <w:sz w:val="28"/>
    </w:rPr>
  </w:style>
  <w:style w:styleId="Style_18" w:type="paragraph">
    <w:name w:val="toc 9"/>
    <w:next w:val="Style_4"/>
    <w:link w:val="Style_18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8_ch" w:type="character">
    <w:name w:val="toc 9"/>
    <w:link w:val="Style_18"/>
    <w:rPr>
      <w:rFonts w:ascii="XO Thames" w:hAnsi="XO Thames"/>
      <w:sz w:val="28"/>
    </w:rPr>
  </w:style>
  <w:style w:styleId="Style_2" w:type="paragraph">
    <w:name w:val="List Paragraph"/>
    <w:basedOn w:val="Style_4"/>
    <w:link w:val="Style_2_ch"/>
    <w:pPr>
      <w:widowControl w:val="0"/>
      <w:spacing w:after="200" w:line="276" w:lineRule="auto"/>
      <w:ind w:firstLine="0" w:left="720"/>
      <w:contextualSpacing w:val="1"/>
    </w:pPr>
    <w:rPr>
      <w:rFonts w:asciiTheme="minorAscii" w:hAnsiTheme="minorHAnsi"/>
    </w:rPr>
  </w:style>
  <w:style w:styleId="Style_2_ch" w:type="character">
    <w:name w:val="List Paragraph"/>
    <w:basedOn w:val="Style_4_ch"/>
    <w:link w:val="Style_2"/>
    <w:rPr>
      <w:rFonts w:asciiTheme="minorAscii" w:hAnsiTheme="minorHAnsi"/>
    </w:rPr>
  </w:style>
  <w:style w:styleId="Style_19" w:type="paragraph">
    <w:name w:val="toc 8"/>
    <w:next w:val="Style_4"/>
    <w:link w:val="Style_19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19_ch" w:type="character">
    <w:name w:val="toc 8"/>
    <w:link w:val="Style_19"/>
    <w:rPr>
      <w:rFonts w:ascii="XO Thames" w:hAnsi="XO Thames"/>
      <w:sz w:val="28"/>
    </w:rPr>
  </w:style>
  <w:style w:styleId="Style_20" w:type="paragraph">
    <w:name w:val="toc 5"/>
    <w:next w:val="Style_4"/>
    <w:link w:val="Style_20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0_ch" w:type="character">
    <w:name w:val="toc 5"/>
    <w:link w:val="Style_20"/>
    <w:rPr>
      <w:rFonts w:ascii="XO Thames" w:hAnsi="XO Thames"/>
      <w:sz w:val="28"/>
    </w:rPr>
  </w:style>
  <w:style w:styleId="Style_21" w:type="paragraph">
    <w:name w:val="Default Paragraph Font"/>
    <w:link w:val="Style_21_ch"/>
  </w:style>
  <w:style w:styleId="Style_21_ch" w:type="character">
    <w:name w:val="Default Paragraph Font"/>
    <w:link w:val="Style_21"/>
  </w:style>
  <w:style w:styleId="Style_22" w:type="paragraph">
    <w:name w:val="Subtitle"/>
    <w:next w:val="Style_4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Balloon Text"/>
    <w:basedOn w:val="Style_4"/>
    <w:link w:val="Style_23_ch"/>
    <w:rPr>
      <w:rFonts w:ascii="Tahoma" w:hAnsi="Tahoma"/>
      <w:sz w:val="16"/>
    </w:rPr>
  </w:style>
  <w:style w:styleId="Style_23_ch" w:type="character">
    <w:name w:val="Balloon Text"/>
    <w:basedOn w:val="Style_4_ch"/>
    <w:link w:val="Style_23"/>
    <w:rPr>
      <w:rFonts w:ascii="Tahoma" w:hAnsi="Tahoma"/>
      <w:sz w:val="16"/>
    </w:rPr>
  </w:style>
  <w:style w:styleId="Style_24" w:type="paragraph">
    <w:name w:val="Title"/>
    <w:next w:val="Style_4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4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4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27" w:type="table">
    <w:name w:val="Table Grid"/>
    <w:basedOn w:val="Style_3"/>
    <w:pPr>
      <w:widowControl w:val="0"/>
      <w:spacing w:after="0" w:line="240" w:lineRule="auto"/>
      <w:ind/>
    </w:pPr>
    <w:tblPr>
      <w:tblInd w:type="dxa" w:w="0"/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2024-08-02T09:31:24Z</dcterms:created>
  <dcterms:modified xsi:type="dcterms:W3CDTF">2026-08-10T09:14:51Z</dcterms:modified>
</cp:coreProperties>
</file>