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FAB" w:rsidRDefault="006A3F61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FAB" w:rsidRDefault="006A3F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25FAB" w:rsidRDefault="006A3F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25FAB" w:rsidRDefault="00625FAB">
      <w:pPr>
        <w:pStyle w:val="a5"/>
        <w:jc w:val="center"/>
        <w:rPr>
          <w:rFonts w:ascii="Times New Roman" w:hAnsi="Times New Roman"/>
          <w:b/>
          <w:sz w:val="28"/>
        </w:rPr>
      </w:pPr>
    </w:p>
    <w:p w:rsidR="00625FAB" w:rsidRDefault="006A3F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25FAB" w:rsidRDefault="00625FAB">
      <w:pPr>
        <w:pStyle w:val="a5"/>
        <w:jc w:val="center"/>
        <w:rPr>
          <w:rFonts w:ascii="Times New Roman" w:hAnsi="Times New Roman"/>
          <w:b/>
          <w:sz w:val="28"/>
        </w:rPr>
      </w:pPr>
    </w:p>
    <w:p w:rsidR="00625FAB" w:rsidRDefault="006A3F61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ab/>
        <w:t xml:space="preserve">   № 115-17</w:t>
      </w:r>
    </w:p>
    <w:p w:rsidR="00625FAB" w:rsidRDefault="00625FAB">
      <w:pPr>
        <w:pStyle w:val="a5"/>
        <w:jc w:val="center"/>
        <w:rPr>
          <w:rFonts w:ascii="Times New Roman" w:hAnsi="Times New Roman"/>
          <w:sz w:val="24"/>
        </w:rPr>
      </w:pPr>
    </w:p>
    <w:p w:rsidR="00625FAB" w:rsidRDefault="006A3F61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25FAB" w:rsidRDefault="00625FAB">
      <w:pPr>
        <w:pStyle w:val="a5"/>
        <w:jc w:val="center"/>
        <w:rPr>
          <w:rFonts w:ascii="Times New Roman" w:hAnsi="Times New Roman"/>
          <w:sz w:val="24"/>
        </w:rPr>
      </w:pPr>
    </w:p>
    <w:p w:rsidR="00625FAB" w:rsidRDefault="006A3F61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2259</w:t>
      </w:r>
    </w:p>
    <w:p w:rsidR="00625FAB" w:rsidRDefault="00625FAB">
      <w:pPr>
        <w:pStyle w:val="a5"/>
        <w:rPr>
          <w:rFonts w:ascii="Times New Roman" w:hAnsi="Times New Roman"/>
          <w:b/>
          <w:sz w:val="28"/>
        </w:rPr>
      </w:pPr>
    </w:p>
    <w:p w:rsidR="00625FAB" w:rsidRDefault="006A3F61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625FAB" w:rsidRDefault="00625FAB">
      <w:pPr>
        <w:pStyle w:val="a5"/>
        <w:ind w:firstLine="708"/>
        <w:rPr>
          <w:rFonts w:ascii="Times New Roman" w:hAnsi="Times New Roman"/>
          <w:sz w:val="28"/>
        </w:rPr>
      </w:pPr>
    </w:p>
    <w:p w:rsidR="00625FAB" w:rsidRDefault="006A3F61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25FAB" w:rsidRDefault="00625FAB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625FAB" w:rsidRDefault="006A3F6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2259 </w:t>
      </w:r>
      <w:proofErr w:type="spellStart"/>
      <w:r>
        <w:rPr>
          <w:rFonts w:ascii="Times New Roman" w:hAnsi="Times New Roman"/>
          <w:spacing w:val="-12"/>
          <w:sz w:val="28"/>
        </w:rPr>
        <w:t>Радюшкиной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Карины Сергеевны  выдвинутой в состав комиссии </w:t>
      </w:r>
      <w:r>
        <w:rPr>
          <w:rFonts w:ascii="Times New Roman" w:hAnsi="Times New Roman"/>
          <w:sz w:val="28"/>
        </w:rPr>
        <w:t>Ро</w:t>
      </w:r>
      <w:r>
        <w:rPr>
          <w:rFonts w:ascii="Times New Roman" w:hAnsi="Times New Roman"/>
          <w:sz w:val="28"/>
        </w:rPr>
        <w:t>стовским региональным отделением Политической партии ЛДПР - Либерально-демократической партии России до истечения срока полномочий в связи с ее заявлением.</w:t>
      </w:r>
    </w:p>
    <w:p w:rsidR="00625FAB" w:rsidRDefault="006A3F6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2259.</w:t>
      </w:r>
    </w:p>
    <w:p w:rsidR="00625FAB" w:rsidRDefault="006A3F6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25FAB" w:rsidRDefault="006A3F61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</w:t>
      </w:r>
      <w:r>
        <w:rPr>
          <w:rFonts w:ascii="Times New Roman" w:hAnsi="Times New Roman"/>
          <w:sz w:val="28"/>
        </w:rPr>
        <w:t xml:space="preserve">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625FAB" w:rsidRDefault="00625FA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25FAB" w:rsidRDefault="006A3F61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25FAB" w:rsidRDefault="00625FAB">
      <w:pPr>
        <w:spacing w:after="0"/>
        <w:rPr>
          <w:rFonts w:ascii="Times New Roman" w:hAnsi="Times New Roman"/>
          <w:sz w:val="28"/>
        </w:rPr>
      </w:pPr>
    </w:p>
    <w:p w:rsidR="00625FAB" w:rsidRDefault="006A3F61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25FA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25FAB"/>
    <w:rsid w:val="00625FAB"/>
    <w:rsid w:val="006A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