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56D5" w:rsidRDefault="00D77566">
      <w:pPr>
        <w:tabs>
          <w:tab w:val="left" w:pos="1046"/>
          <w:tab w:val="left" w:leader="underscore" w:pos="8880"/>
        </w:tabs>
        <w:spacing w:before="307"/>
        <w:ind w:right="10"/>
        <w:jc w:val="center"/>
        <w:rPr>
          <w:sz w:val="28"/>
        </w:rPr>
      </w:pPr>
      <w:bookmarkStart w:id="0" w:name="_GoBack"/>
      <w:bookmarkEnd w:id="0"/>
      <w:r>
        <w:rPr>
          <w:noProof/>
          <w:sz w:val="28"/>
        </w:rPr>
        <w:drawing>
          <wp:inline distT="0" distB="0" distL="0" distR="0">
            <wp:extent cx="752475" cy="7905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56D5" w:rsidRDefault="00D77566">
      <w:pPr>
        <w:jc w:val="center"/>
        <w:outlineLvl w:val="0"/>
        <w:rPr>
          <w:b/>
          <w:sz w:val="28"/>
        </w:rPr>
      </w:pPr>
      <w:r>
        <w:rPr>
          <w:b/>
          <w:sz w:val="28"/>
        </w:rPr>
        <w:t xml:space="preserve">ТЕРРИТОРИАЛЬНАЯ ИЗБИРАТЕЛЬНАЯ КОМИССИЯ </w:t>
      </w:r>
    </w:p>
    <w:p w:rsidR="004056D5" w:rsidRDefault="00D77566">
      <w:pPr>
        <w:jc w:val="center"/>
        <w:rPr>
          <w:b/>
          <w:sz w:val="28"/>
        </w:rPr>
      </w:pPr>
      <w:r>
        <w:rPr>
          <w:b/>
          <w:sz w:val="28"/>
        </w:rPr>
        <w:t>Г. ТАГАНРОГА (ЗАПАДНАЯ) РОСТОВСКОЙ ОБЛАСТИ</w:t>
      </w:r>
    </w:p>
    <w:p w:rsidR="004056D5" w:rsidRDefault="004056D5">
      <w:pPr>
        <w:jc w:val="center"/>
        <w:rPr>
          <w:b/>
          <w:sz w:val="28"/>
        </w:rPr>
      </w:pPr>
    </w:p>
    <w:p w:rsidR="004056D5" w:rsidRDefault="00D77566">
      <w:pPr>
        <w:jc w:val="center"/>
        <w:outlineLvl w:val="0"/>
        <w:rPr>
          <w:b/>
          <w:sz w:val="28"/>
        </w:rPr>
      </w:pPr>
      <w:r>
        <w:rPr>
          <w:b/>
          <w:sz w:val="28"/>
        </w:rPr>
        <w:t>ПОСТАНОВЛЕНИЕ</w:t>
      </w:r>
    </w:p>
    <w:p w:rsidR="004056D5" w:rsidRDefault="004056D5">
      <w:pPr>
        <w:jc w:val="center"/>
        <w:outlineLvl w:val="0"/>
        <w:rPr>
          <w:b/>
          <w:sz w:val="28"/>
        </w:rPr>
      </w:pPr>
    </w:p>
    <w:p w:rsidR="004056D5" w:rsidRDefault="00D77566">
      <w:pPr>
        <w:rPr>
          <w:sz w:val="28"/>
        </w:rPr>
      </w:pPr>
      <w:r>
        <w:rPr>
          <w:sz w:val="28"/>
        </w:rPr>
        <w:t>12 января 2024г.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№ 73-6</w:t>
      </w:r>
    </w:p>
    <w:p w:rsidR="004056D5" w:rsidRDefault="004056D5">
      <w:pPr>
        <w:jc w:val="center"/>
        <w:rPr>
          <w:sz w:val="28"/>
        </w:rPr>
      </w:pPr>
    </w:p>
    <w:p w:rsidR="004056D5" w:rsidRDefault="00D77566">
      <w:pPr>
        <w:jc w:val="center"/>
        <w:rPr>
          <w:sz w:val="28"/>
        </w:rPr>
      </w:pPr>
      <w:r>
        <w:rPr>
          <w:sz w:val="28"/>
        </w:rPr>
        <w:t>г. Таганрог</w:t>
      </w:r>
    </w:p>
    <w:p w:rsidR="004056D5" w:rsidRDefault="004056D5">
      <w:pPr>
        <w:jc w:val="center"/>
        <w:rPr>
          <w:sz w:val="28"/>
        </w:rPr>
      </w:pPr>
    </w:p>
    <w:p w:rsidR="004056D5" w:rsidRDefault="00D77566">
      <w:pPr>
        <w:pStyle w:val="af0"/>
        <w:ind w:left="1701" w:right="1700"/>
        <w:jc w:val="both"/>
        <w:rPr>
          <w:b/>
          <w:sz w:val="28"/>
        </w:rPr>
      </w:pPr>
      <w:r>
        <w:rPr>
          <w:b/>
          <w:sz w:val="28"/>
        </w:rPr>
        <w:t>О формировании участковой избирательной комиссии избирательного участка, образованного в местах</w:t>
      </w:r>
      <w:r>
        <w:rPr>
          <w:b/>
          <w:sz w:val="28"/>
        </w:rPr>
        <w:t xml:space="preserve"> временного пребывания избирателей на выборах Президента Российской Федерации</w:t>
      </w:r>
    </w:p>
    <w:p w:rsidR="004056D5" w:rsidRDefault="004056D5">
      <w:pPr>
        <w:pStyle w:val="af0"/>
        <w:ind w:left="1701" w:right="1700"/>
        <w:jc w:val="both"/>
        <w:rPr>
          <w:b/>
          <w:sz w:val="28"/>
        </w:rPr>
      </w:pPr>
    </w:p>
    <w:p w:rsidR="004056D5" w:rsidRDefault="00D77566">
      <w:pPr>
        <w:pStyle w:val="a7"/>
        <w:spacing w:line="240" w:lineRule="auto"/>
        <w:rPr>
          <w:sz w:val="28"/>
        </w:rPr>
      </w:pPr>
      <w:r>
        <w:rPr>
          <w:sz w:val="28"/>
        </w:rPr>
        <w:t>В соответствии с пунктом 5 статьи 19, со статьями 26, 27 Федерального закона от 12.06.2002г. № 67-ФЗ «Об основных гарантиях избирательных прав и права на участие в референдуме г</w:t>
      </w:r>
      <w:r>
        <w:rPr>
          <w:sz w:val="28"/>
        </w:rPr>
        <w:t>раждан Российской Федерации», постановлением Территориальной избирательной комиссии города Таганрога (западная) Ростовской области от 21.12.2023г. № 71-7 «</w:t>
      </w:r>
      <w:r>
        <w:rPr>
          <w:sz w:val="28"/>
        </w:rPr>
        <w:t>О</w:t>
      </w:r>
      <w:r>
        <w:rPr>
          <w:sz w:val="28"/>
        </w:rPr>
        <w:t>б обращении в Избирательную комиссию Ростовской области о предложении определения избирательного (из</w:t>
      </w:r>
      <w:r>
        <w:rPr>
          <w:sz w:val="28"/>
        </w:rPr>
        <w:t xml:space="preserve">бирательных) участка (участков) для голосования избирателей, не имеющих регистрации по месту жительства в пределах Российской Федерации, на выборах Президента Российской Федерации на территории </w:t>
      </w:r>
      <w:r>
        <w:rPr>
          <w:sz w:val="28"/>
        </w:rPr>
        <w:t xml:space="preserve"> города Таганрога</w:t>
      </w:r>
      <w:r>
        <w:rPr>
          <w:color w:val="000000" w:themeColor="text1"/>
          <w:sz w:val="28"/>
        </w:rPr>
        <w:t xml:space="preserve"> Ростовской области</w:t>
      </w:r>
      <w:r>
        <w:rPr>
          <w:sz w:val="28"/>
        </w:rPr>
        <w:t>», Территориальная избират</w:t>
      </w:r>
      <w:r>
        <w:rPr>
          <w:sz w:val="28"/>
        </w:rPr>
        <w:t xml:space="preserve">ельная комиссия </w:t>
      </w:r>
      <w:r>
        <w:rPr>
          <w:spacing w:val="-6"/>
          <w:sz w:val="28"/>
        </w:rPr>
        <w:t>(западная) Ростовской области</w:t>
      </w:r>
    </w:p>
    <w:p w:rsidR="004056D5" w:rsidRDefault="00D77566">
      <w:pPr>
        <w:pStyle w:val="a3"/>
        <w:spacing w:line="276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4056D5" w:rsidRDefault="004056D5">
      <w:pPr>
        <w:ind w:firstLine="708"/>
        <w:rPr>
          <w:sz w:val="28"/>
        </w:rPr>
      </w:pPr>
    </w:p>
    <w:p w:rsidR="004056D5" w:rsidRDefault="00D77566">
      <w:pPr>
        <w:ind w:firstLine="567"/>
        <w:jc w:val="both"/>
        <w:rPr>
          <w:sz w:val="28"/>
        </w:rPr>
      </w:pPr>
      <w:r>
        <w:rPr>
          <w:sz w:val="28"/>
        </w:rPr>
        <w:t>1. Сформировать участковую избирательную комиссию избирательного участка, образованного для проведения голосования избирателей в местах временного пребывания избирателей на выборах Президента Рос</w:t>
      </w:r>
      <w:r>
        <w:rPr>
          <w:sz w:val="28"/>
        </w:rPr>
        <w:t xml:space="preserve">сийской Федерации на территории города Таганрога № </w:t>
      </w:r>
      <w:r>
        <w:rPr>
          <w:b/>
          <w:sz w:val="28"/>
        </w:rPr>
        <w:t>2622</w:t>
      </w:r>
      <w:r>
        <w:rPr>
          <w:sz w:val="28"/>
        </w:rPr>
        <w:t xml:space="preserve"> в количестве 7  членов участковой избирательной комиссии с правом решающего голоса.</w:t>
      </w:r>
    </w:p>
    <w:p w:rsidR="004056D5" w:rsidRDefault="00D77566">
      <w:pPr>
        <w:ind w:firstLine="567"/>
        <w:jc w:val="both"/>
        <w:rPr>
          <w:sz w:val="28"/>
        </w:rPr>
      </w:pPr>
      <w:r>
        <w:rPr>
          <w:sz w:val="28"/>
        </w:rPr>
        <w:t xml:space="preserve">2. </w:t>
      </w:r>
      <w:r>
        <w:rPr>
          <w:sz w:val="28"/>
        </w:rPr>
        <w:t>Утвердить персональный состав участковой комиссии избирательного участка № </w:t>
      </w:r>
      <w:r>
        <w:rPr>
          <w:b/>
          <w:sz w:val="28"/>
        </w:rPr>
        <w:t>2622 </w:t>
      </w:r>
      <w:r>
        <w:rPr>
          <w:sz w:val="28"/>
        </w:rPr>
        <w:t>города Таганрога согласно приложе</w:t>
      </w:r>
      <w:r>
        <w:rPr>
          <w:sz w:val="28"/>
        </w:rPr>
        <w:t>нию.</w:t>
      </w:r>
    </w:p>
    <w:p w:rsidR="004056D5" w:rsidRDefault="00D77566">
      <w:pPr>
        <w:ind w:firstLine="567"/>
        <w:jc w:val="both"/>
        <w:rPr>
          <w:sz w:val="28"/>
        </w:rPr>
      </w:pPr>
      <w:r>
        <w:rPr>
          <w:sz w:val="28"/>
        </w:rPr>
        <w:t xml:space="preserve">3. Направить настоящее постановление в Избирательную комиссию Ростовской области. </w:t>
      </w:r>
    </w:p>
    <w:p w:rsidR="004056D5" w:rsidRDefault="00D77566">
      <w:pPr>
        <w:ind w:firstLine="567"/>
        <w:jc w:val="both"/>
        <w:rPr>
          <w:sz w:val="28"/>
        </w:rPr>
      </w:pPr>
      <w:r>
        <w:rPr>
          <w:sz w:val="28"/>
        </w:rPr>
        <w:t>4. Разместить настоящее постановление на сайте Территориальной избирательной комиссии города Таганрога (западная) Ростовской области в информационно - телекоммуникацион</w:t>
      </w:r>
      <w:r>
        <w:rPr>
          <w:sz w:val="28"/>
        </w:rPr>
        <w:t>ной сети «Интернет».</w:t>
      </w:r>
    </w:p>
    <w:p w:rsidR="004056D5" w:rsidRDefault="00D77566">
      <w:pPr>
        <w:widowControl/>
        <w:ind w:firstLine="567"/>
        <w:jc w:val="both"/>
        <w:rPr>
          <w:sz w:val="28"/>
        </w:rPr>
      </w:pPr>
      <w:r>
        <w:rPr>
          <w:sz w:val="28"/>
        </w:rPr>
        <w:lastRenderedPageBreak/>
        <w:t>5. Контроль за выполнением настоящего постановления возложить на секретаря Территориальной избирательной комиссии города Таганрога (западная) Ростовской области Мельникову Н.В.</w:t>
      </w:r>
    </w:p>
    <w:p w:rsidR="004056D5" w:rsidRDefault="004056D5">
      <w:pPr>
        <w:pStyle w:val="a3"/>
        <w:spacing w:line="276" w:lineRule="auto"/>
        <w:ind w:firstLine="567"/>
        <w:rPr>
          <w:rFonts w:ascii="Times New Roman" w:hAnsi="Times New Roman"/>
          <w:sz w:val="28"/>
        </w:rPr>
      </w:pPr>
    </w:p>
    <w:p w:rsidR="004056D5" w:rsidRDefault="004056D5">
      <w:pPr>
        <w:pStyle w:val="a3"/>
        <w:spacing w:line="276" w:lineRule="auto"/>
        <w:rPr>
          <w:rFonts w:ascii="Times New Roman" w:hAnsi="Times New Roman"/>
          <w:sz w:val="28"/>
        </w:rPr>
      </w:pPr>
    </w:p>
    <w:p w:rsidR="004056D5" w:rsidRDefault="00D77566">
      <w:pPr>
        <w:pStyle w:val="a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А.М. Ищенко</w:t>
      </w:r>
    </w:p>
    <w:p w:rsidR="004056D5" w:rsidRDefault="004056D5">
      <w:pPr>
        <w:pStyle w:val="a3"/>
        <w:rPr>
          <w:rFonts w:ascii="Times New Roman" w:hAnsi="Times New Roman"/>
          <w:sz w:val="28"/>
        </w:rPr>
      </w:pPr>
    </w:p>
    <w:p w:rsidR="004056D5" w:rsidRDefault="004056D5">
      <w:pPr>
        <w:pStyle w:val="a3"/>
        <w:rPr>
          <w:rFonts w:ascii="Times New Roman" w:hAnsi="Times New Roman"/>
          <w:sz w:val="28"/>
        </w:rPr>
      </w:pPr>
    </w:p>
    <w:p w:rsidR="004056D5" w:rsidRDefault="00D77566">
      <w:pPr>
        <w:pStyle w:val="a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Секретарь </w:t>
      </w:r>
      <w:r>
        <w:rPr>
          <w:rFonts w:ascii="Times New Roman" w:hAnsi="Times New Roman"/>
          <w:sz w:val="28"/>
        </w:rPr>
        <w:t>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Н.В. Мельникова</w:t>
      </w:r>
    </w:p>
    <w:p w:rsidR="004056D5" w:rsidRDefault="004056D5">
      <w:pPr>
        <w:rPr>
          <w:sz w:val="28"/>
        </w:rPr>
      </w:pPr>
    </w:p>
    <w:p w:rsidR="004056D5" w:rsidRDefault="004056D5">
      <w:pPr>
        <w:rPr>
          <w:sz w:val="28"/>
        </w:rPr>
      </w:pPr>
    </w:p>
    <w:p w:rsidR="004056D5" w:rsidRDefault="004056D5">
      <w:pPr>
        <w:rPr>
          <w:sz w:val="28"/>
        </w:rPr>
      </w:pPr>
    </w:p>
    <w:p w:rsidR="004056D5" w:rsidRDefault="004056D5">
      <w:pPr>
        <w:jc w:val="right"/>
        <w:rPr>
          <w:sz w:val="28"/>
        </w:rPr>
      </w:pPr>
    </w:p>
    <w:p w:rsidR="004056D5" w:rsidRDefault="004056D5">
      <w:pPr>
        <w:jc w:val="right"/>
        <w:rPr>
          <w:sz w:val="28"/>
        </w:rPr>
      </w:pPr>
    </w:p>
    <w:p w:rsidR="004056D5" w:rsidRDefault="004056D5">
      <w:pPr>
        <w:jc w:val="right"/>
        <w:rPr>
          <w:sz w:val="28"/>
        </w:rPr>
      </w:pPr>
    </w:p>
    <w:p w:rsidR="004056D5" w:rsidRDefault="004056D5">
      <w:pPr>
        <w:jc w:val="right"/>
        <w:rPr>
          <w:sz w:val="28"/>
        </w:rPr>
      </w:pPr>
    </w:p>
    <w:p w:rsidR="004056D5" w:rsidRDefault="004056D5">
      <w:pPr>
        <w:jc w:val="right"/>
        <w:rPr>
          <w:sz w:val="28"/>
        </w:rPr>
      </w:pPr>
    </w:p>
    <w:p w:rsidR="004056D5" w:rsidRDefault="004056D5">
      <w:pPr>
        <w:jc w:val="right"/>
        <w:rPr>
          <w:sz w:val="28"/>
        </w:rPr>
      </w:pPr>
    </w:p>
    <w:p w:rsidR="004056D5" w:rsidRDefault="004056D5">
      <w:pPr>
        <w:jc w:val="right"/>
        <w:rPr>
          <w:sz w:val="28"/>
        </w:rPr>
      </w:pPr>
    </w:p>
    <w:p w:rsidR="004056D5" w:rsidRDefault="004056D5">
      <w:pPr>
        <w:jc w:val="right"/>
        <w:rPr>
          <w:sz w:val="28"/>
        </w:rPr>
      </w:pPr>
    </w:p>
    <w:p w:rsidR="004056D5" w:rsidRDefault="004056D5">
      <w:pPr>
        <w:jc w:val="right"/>
        <w:rPr>
          <w:sz w:val="28"/>
        </w:rPr>
      </w:pPr>
    </w:p>
    <w:p w:rsidR="004056D5" w:rsidRDefault="004056D5">
      <w:pPr>
        <w:jc w:val="right"/>
        <w:rPr>
          <w:sz w:val="28"/>
        </w:rPr>
      </w:pPr>
    </w:p>
    <w:p w:rsidR="004056D5" w:rsidRDefault="004056D5">
      <w:pPr>
        <w:jc w:val="right"/>
        <w:rPr>
          <w:sz w:val="28"/>
        </w:rPr>
      </w:pPr>
    </w:p>
    <w:p w:rsidR="004056D5" w:rsidRDefault="004056D5">
      <w:pPr>
        <w:jc w:val="right"/>
        <w:rPr>
          <w:sz w:val="28"/>
        </w:rPr>
      </w:pPr>
    </w:p>
    <w:p w:rsidR="004056D5" w:rsidRDefault="004056D5">
      <w:pPr>
        <w:jc w:val="right"/>
        <w:rPr>
          <w:sz w:val="28"/>
        </w:rPr>
      </w:pPr>
    </w:p>
    <w:p w:rsidR="004056D5" w:rsidRDefault="004056D5">
      <w:pPr>
        <w:jc w:val="right"/>
        <w:rPr>
          <w:sz w:val="28"/>
        </w:rPr>
      </w:pPr>
    </w:p>
    <w:p w:rsidR="004056D5" w:rsidRDefault="004056D5">
      <w:pPr>
        <w:jc w:val="right"/>
        <w:rPr>
          <w:sz w:val="28"/>
        </w:rPr>
      </w:pPr>
    </w:p>
    <w:p w:rsidR="004056D5" w:rsidRDefault="004056D5">
      <w:pPr>
        <w:jc w:val="right"/>
        <w:rPr>
          <w:sz w:val="28"/>
        </w:rPr>
      </w:pPr>
    </w:p>
    <w:p w:rsidR="004056D5" w:rsidRDefault="004056D5">
      <w:pPr>
        <w:jc w:val="right"/>
        <w:rPr>
          <w:sz w:val="28"/>
        </w:rPr>
      </w:pPr>
    </w:p>
    <w:p w:rsidR="004056D5" w:rsidRDefault="004056D5">
      <w:pPr>
        <w:jc w:val="right"/>
        <w:rPr>
          <w:sz w:val="28"/>
        </w:rPr>
      </w:pPr>
    </w:p>
    <w:p w:rsidR="004056D5" w:rsidRDefault="004056D5">
      <w:pPr>
        <w:jc w:val="right"/>
        <w:rPr>
          <w:sz w:val="28"/>
        </w:rPr>
      </w:pPr>
    </w:p>
    <w:p w:rsidR="004056D5" w:rsidRDefault="004056D5">
      <w:pPr>
        <w:jc w:val="right"/>
        <w:rPr>
          <w:sz w:val="28"/>
        </w:rPr>
      </w:pPr>
    </w:p>
    <w:p w:rsidR="004056D5" w:rsidRDefault="004056D5">
      <w:pPr>
        <w:jc w:val="right"/>
        <w:rPr>
          <w:sz w:val="28"/>
        </w:rPr>
      </w:pPr>
    </w:p>
    <w:p w:rsidR="004056D5" w:rsidRDefault="004056D5">
      <w:pPr>
        <w:jc w:val="right"/>
        <w:rPr>
          <w:sz w:val="28"/>
        </w:rPr>
      </w:pPr>
    </w:p>
    <w:p w:rsidR="004056D5" w:rsidRDefault="004056D5">
      <w:pPr>
        <w:jc w:val="right"/>
        <w:rPr>
          <w:sz w:val="28"/>
        </w:rPr>
      </w:pPr>
    </w:p>
    <w:p w:rsidR="004056D5" w:rsidRDefault="004056D5">
      <w:pPr>
        <w:jc w:val="right"/>
        <w:rPr>
          <w:sz w:val="28"/>
        </w:rPr>
      </w:pPr>
    </w:p>
    <w:p w:rsidR="004056D5" w:rsidRDefault="004056D5">
      <w:pPr>
        <w:jc w:val="right"/>
        <w:rPr>
          <w:sz w:val="28"/>
        </w:rPr>
      </w:pPr>
    </w:p>
    <w:p w:rsidR="004056D5" w:rsidRDefault="004056D5">
      <w:pPr>
        <w:jc w:val="right"/>
        <w:rPr>
          <w:sz w:val="28"/>
        </w:rPr>
      </w:pPr>
    </w:p>
    <w:sectPr w:rsidR="004056D5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4056D5"/>
    <w:rsid w:val="004056D5"/>
    <w:rsid w:val="00D77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widowControl w:val="0"/>
      <w:spacing w:after="0" w:line="240" w:lineRule="auto"/>
    </w:pPr>
    <w:rPr>
      <w:rFonts w:ascii="Times New Roman" w:hAnsi="Times New Roman"/>
      <w:sz w:val="20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0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No Spacing"/>
    <w:link w:val="a4"/>
    <w:pPr>
      <w:spacing w:after="0" w:line="240" w:lineRule="auto"/>
    </w:pPr>
  </w:style>
  <w:style w:type="character" w:customStyle="1" w:styleId="a4">
    <w:name w:val="Без интервала Знак"/>
    <w:link w:val="a3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Основной шрифт абзаца1"/>
    <w:link w:val="a5"/>
  </w:style>
  <w:style w:type="paragraph" w:styleId="a5">
    <w:name w:val="header"/>
    <w:basedOn w:val="a"/>
    <w:link w:val="a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1"/>
    <w:link w:val="a5"/>
    <w:rPr>
      <w:rFonts w:ascii="Times New Roman" w:hAnsi="Times New Roman"/>
      <w:sz w:val="20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a7">
    <w:name w:val="Рабочий"/>
    <w:basedOn w:val="a"/>
    <w:link w:val="a8"/>
    <w:pPr>
      <w:widowControl/>
      <w:spacing w:line="360" w:lineRule="auto"/>
      <w:ind w:firstLine="709"/>
      <w:jc w:val="both"/>
    </w:pPr>
    <w:rPr>
      <w:sz w:val="24"/>
    </w:rPr>
  </w:style>
  <w:style w:type="character" w:customStyle="1" w:styleId="a8">
    <w:name w:val="Рабочий"/>
    <w:basedOn w:val="1"/>
    <w:link w:val="a7"/>
    <w:rPr>
      <w:rFonts w:ascii="Times New Roman" w:hAnsi="Times New Roman"/>
      <w:sz w:val="24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9"/>
    <w:rPr>
      <w:color w:val="0000FF"/>
      <w:u w:val="single"/>
    </w:rPr>
  </w:style>
  <w:style w:type="character" w:styleId="a9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Balloon Text"/>
    <w:basedOn w:val="a"/>
    <w:link w:val="ab"/>
    <w:rPr>
      <w:rFonts w:ascii="Tahoma" w:hAnsi="Tahoma"/>
      <w:sz w:val="16"/>
    </w:rPr>
  </w:style>
  <w:style w:type="character" w:customStyle="1" w:styleId="ab">
    <w:name w:val="Текст выноски Знак"/>
    <w:basedOn w:val="1"/>
    <w:link w:val="aa"/>
    <w:rPr>
      <w:rFonts w:ascii="Tahoma" w:hAnsi="Tahoma"/>
      <w:sz w:val="16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16">
    <w:name w:val="Абзац списка1"/>
    <w:basedOn w:val="a"/>
    <w:link w:val="17"/>
    <w:pPr>
      <w:widowControl/>
      <w:ind w:left="720"/>
    </w:pPr>
    <w:rPr>
      <w:sz w:val="24"/>
    </w:rPr>
  </w:style>
  <w:style w:type="character" w:customStyle="1" w:styleId="17">
    <w:name w:val="Абзац списка1"/>
    <w:basedOn w:val="1"/>
    <w:link w:val="16"/>
    <w:rPr>
      <w:rFonts w:ascii="Times New Roman" w:hAnsi="Times New Roman"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f0">
    <w:name w:val="List Paragraph"/>
    <w:basedOn w:val="a"/>
    <w:link w:val="af1"/>
    <w:pPr>
      <w:widowControl/>
      <w:ind w:left="720"/>
      <w:contextualSpacing/>
    </w:pPr>
    <w:rPr>
      <w:sz w:val="24"/>
    </w:rPr>
  </w:style>
  <w:style w:type="character" w:customStyle="1" w:styleId="af1">
    <w:name w:val="Абзац списка Знак"/>
    <w:basedOn w:val="1"/>
    <w:link w:val="af0"/>
    <w:rPr>
      <w:rFonts w:ascii="Times New Roman" w:hAnsi="Times New Roman"/>
      <w:sz w:val="24"/>
    </w:rPr>
  </w:style>
  <w:style w:type="table" w:styleId="af2">
    <w:name w:val="Table Grid"/>
    <w:basedOn w:val="a1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widowControl w:val="0"/>
      <w:spacing w:after="0" w:line="240" w:lineRule="auto"/>
    </w:pPr>
    <w:rPr>
      <w:rFonts w:ascii="Times New Roman" w:hAnsi="Times New Roman"/>
      <w:sz w:val="20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0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No Spacing"/>
    <w:link w:val="a4"/>
    <w:pPr>
      <w:spacing w:after="0" w:line="240" w:lineRule="auto"/>
    </w:pPr>
  </w:style>
  <w:style w:type="character" w:customStyle="1" w:styleId="a4">
    <w:name w:val="Без интервала Знак"/>
    <w:link w:val="a3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Основной шрифт абзаца1"/>
    <w:link w:val="a5"/>
  </w:style>
  <w:style w:type="paragraph" w:styleId="a5">
    <w:name w:val="header"/>
    <w:basedOn w:val="a"/>
    <w:link w:val="a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1"/>
    <w:link w:val="a5"/>
    <w:rPr>
      <w:rFonts w:ascii="Times New Roman" w:hAnsi="Times New Roman"/>
      <w:sz w:val="20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a7">
    <w:name w:val="Рабочий"/>
    <w:basedOn w:val="a"/>
    <w:link w:val="a8"/>
    <w:pPr>
      <w:widowControl/>
      <w:spacing w:line="360" w:lineRule="auto"/>
      <w:ind w:firstLine="709"/>
      <w:jc w:val="both"/>
    </w:pPr>
    <w:rPr>
      <w:sz w:val="24"/>
    </w:rPr>
  </w:style>
  <w:style w:type="character" w:customStyle="1" w:styleId="a8">
    <w:name w:val="Рабочий"/>
    <w:basedOn w:val="1"/>
    <w:link w:val="a7"/>
    <w:rPr>
      <w:rFonts w:ascii="Times New Roman" w:hAnsi="Times New Roman"/>
      <w:sz w:val="24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9"/>
    <w:rPr>
      <w:color w:val="0000FF"/>
      <w:u w:val="single"/>
    </w:rPr>
  </w:style>
  <w:style w:type="character" w:styleId="a9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Balloon Text"/>
    <w:basedOn w:val="a"/>
    <w:link w:val="ab"/>
    <w:rPr>
      <w:rFonts w:ascii="Tahoma" w:hAnsi="Tahoma"/>
      <w:sz w:val="16"/>
    </w:rPr>
  </w:style>
  <w:style w:type="character" w:customStyle="1" w:styleId="ab">
    <w:name w:val="Текст выноски Знак"/>
    <w:basedOn w:val="1"/>
    <w:link w:val="aa"/>
    <w:rPr>
      <w:rFonts w:ascii="Tahoma" w:hAnsi="Tahoma"/>
      <w:sz w:val="16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16">
    <w:name w:val="Абзац списка1"/>
    <w:basedOn w:val="a"/>
    <w:link w:val="17"/>
    <w:pPr>
      <w:widowControl/>
      <w:ind w:left="720"/>
    </w:pPr>
    <w:rPr>
      <w:sz w:val="24"/>
    </w:rPr>
  </w:style>
  <w:style w:type="character" w:customStyle="1" w:styleId="17">
    <w:name w:val="Абзац списка1"/>
    <w:basedOn w:val="1"/>
    <w:link w:val="16"/>
    <w:rPr>
      <w:rFonts w:ascii="Times New Roman" w:hAnsi="Times New Roman"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f0">
    <w:name w:val="List Paragraph"/>
    <w:basedOn w:val="a"/>
    <w:link w:val="af1"/>
    <w:pPr>
      <w:widowControl/>
      <w:ind w:left="720"/>
      <w:contextualSpacing/>
    </w:pPr>
    <w:rPr>
      <w:sz w:val="24"/>
    </w:rPr>
  </w:style>
  <w:style w:type="character" w:customStyle="1" w:styleId="af1">
    <w:name w:val="Абзац списка Знак"/>
    <w:basedOn w:val="1"/>
    <w:link w:val="af0"/>
    <w:rPr>
      <w:rFonts w:ascii="Times New Roman" w:hAnsi="Times New Roman"/>
      <w:sz w:val="24"/>
    </w:rPr>
  </w:style>
  <w:style w:type="table" w:styleId="af2">
    <w:name w:val="Table Grid"/>
    <w:basedOn w:val="a1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312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2024-01-15T08:41:00Z</dcterms:created>
  <dcterms:modified xsi:type="dcterms:W3CDTF">2024-01-15T08:41:00Z</dcterms:modified>
</cp:coreProperties>
</file>