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F53" w:rsidRDefault="003F0D62">
      <w:pPr>
        <w:ind w:right="175"/>
        <w:jc w:val="center"/>
        <w:rPr>
          <w:b/>
          <w:sz w:val="28"/>
        </w:rPr>
      </w:pPr>
      <w:bookmarkStart w:id="0" w:name="_GoBack"/>
      <w:bookmarkEnd w:id="0"/>
      <w:r>
        <w:rPr>
          <w:b/>
          <w:noProof/>
          <w:sz w:val="28"/>
        </w:rPr>
        <w:drawing>
          <wp:inline distT="0" distB="0" distL="0" distR="0">
            <wp:extent cx="542925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0F53" w:rsidRDefault="003F0D62">
      <w:pPr>
        <w:ind w:right="175"/>
        <w:jc w:val="center"/>
        <w:rPr>
          <w:b/>
          <w:sz w:val="28"/>
        </w:rPr>
      </w:pPr>
      <w:r>
        <w:rPr>
          <w:b/>
          <w:sz w:val="28"/>
        </w:rPr>
        <w:t>ТЕРРИТОРИАЛЬНАЯ ИЗБИРАТЕЛЬНАЯ КОМИССИЯ ГОРОДА ТАГАНРОГА (ЗАПАДНАЯ) РОСТОВСКОЙ ОБЛАСТИ</w:t>
      </w:r>
    </w:p>
    <w:p w:rsidR="00DE0F53" w:rsidRDefault="00DE0F53">
      <w:pPr>
        <w:ind w:right="175"/>
        <w:jc w:val="center"/>
        <w:rPr>
          <w:b/>
          <w:sz w:val="28"/>
        </w:rPr>
      </w:pPr>
    </w:p>
    <w:p w:rsidR="00DE0F53" w:rsidRDefault="003F0D62">
      <w:pPr>
        <w:ind w:right="175"/>
        <w:jc w:val="center"/>
        <w:rPr>
          <w:b/>
          <w:sz w:val="28"/>
        </w:rPr>
      </w:pPr>
      <w:r>
        <w:rPr>
          <w:b/>
          <w:sz w:val="28"/>
        </w:rPr>
        <w:t xml:space="preserve">ПОСТАНОВЛЕНИЕ </w:t>
      </w:r>
    </w:p>
    <w:p w:rsidR="00DE0F53" w:rsidRDefault="00DE0F53">
      <w:pPr>
        <w:ind w:right="175"/>
        <w:jc w:val="center"/>
        <w:rPr>
          <w:sz w:val="28"/>
        </w:rPr>
      </w:pPr>
    </w:p>
    <w:p w:rsidR="00DE0F53" w:rsidRDefault="003F0D62">
      <w:pPr>
        <w:ind w:right="175"/>
        <w:jc w:val="center"/>
        <w:rPr>
          <w:sz w:val="28"/>
        </w:rPr>
      </w:pPr>
      <w:r>
        <w:rPr>
          <w:sz w:val="28"/>
        </w:rPr>
        <w:t>12 января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№ 73-2</w:t>
      </w:r>
    </w:p>
    <w:p w:rsidR="00DE0F53" w:rsidRDefault="00DE0F53">
      <w:pPr>
        <w:ind w:right="175"/>
        <w:jc w:val="center"/>
        <w:rPr>
          <w:sz w:val="28"/>
        </w:rPr>
      </w:pPr>
    </w:p>
    <w:p w:rsidR="00DE0F53" w:rsidRDefault="003F0D62">
      <w:pPr>
        <w:ind w:right="175"/>
        <w:jc w:val="center"/>
        <w:rPr>
          <w:sz w:val="28"/>
        </w:rPr>
      </w:pPr>
      <w:r>
        <w:rPr>
          <w:sz w:val="28"/>
        </w:rPr>
        <w:t>г. Таганрог</w:t>
      </w:r>
    </w:p>
    <w:p w:rsidR="00DE0F53" w:rsidRDefault="00DE0F53">
      <w:pPr>
        <w:pStyle w:val="a7"/>
        <w:jc w:val="center"/>
        <w:rPr>
          <w:rFonts w:ascii="Times New Roman" w:hAnsi="Times New Roman"/>
          <w:sz w:val="28"/>
        </w:rPr>
      </w:pPr>
    </w:p>
    <w:p w:rsidR="00DE0F53" w:rsidRDefault="003F0D62">
      <w:pPr>
        <w:ind w:left="1701" w:right="1416"/>
        <w:jc w:val="both"/>
        <w:rPr>
          <w:b/>
          <w:sz w:val="28"/>
        </w:rPr>
      </w:pPr>
      <w:r>
        <w:rPr>
          <w:b/>
          <w:sz w:val="28"/>
        </w:rPr>
        <w:t>О группе контроля Территориальной избирательной комиссии города Таганрога (</w:t>
      </w:r>
      <w:proofErr w:type="gramStart"/>
      <w:r>
        <w:rPr>
          <w:b/>
          <w:sz w:val="28"/>
        </w:rPr>
        <w:t>западная</w:t>
      </w:r>
      <w:proofErr w:type="gramEnd"/>
      <w:r>
        <w:rPr>
          <w:b/>
          <w:sz w:val="28"/>
        </w:rPr>
        <w:t>) Ростовской области за использованием  комплекса средств автоматизации Государственной автоматизированной системы Российской Федерации «Выборы» при подготовке и проведении выборов президента Российской Федерации</w:t>
      </w:r>
    </w:p>
    <w:p w:rsidR="00DE0F53" w:rsidRDefault="00DE0F53">
      <w:pPr>
        <w:ind w:left="1701" w:right="1416"/>
        <w:jc w:val="both"/>
        <w:rPr>
          <w:b/>
          <w:sz w:val="28"/>
        </w:rPr>
      </w:pPr>
    </w:p>
    <w:p w:rsidR="00DE0F53" w:rsidRDefault="003F0D62">
      <w:pPr>
        <w:ind w:right="793" w:firstLine="709"/>
        <w:jc w:val="both"/>
        <w:rPr>
          <w:sz w:val="28"/>
        </w:rPr>
      </w:pPr>
      <w:r>
        <w:rPr>
          <w:sz w:val="28"/>
        </w:rPr>
        <w:t xml:space="preserve">В соответствии с пунктом 3 статьи 74 Федерального закона </w:t>
      </w:r>
      <w:r>
        <w:rPr>
          <w:sz w:val="28"/>
        </w:rPr>
        <w:br/>
        <w:t xml:space="preserve">от 12.06.2002 № 67-ФЗ «Об основных гарантиях избирательных прав и права </w:t>
      </w:r>
      <w:r>
        <w:rPr>
          <w:sz w:val="28"/>
        </w:rPr>
        <w:br/>
        <w:t xml:space="preserve">на участие в референдуме граждан Российской Федерации», </w:t>
      </w:r>
      <w:r>
        <w:rPr>
          <w:sz w:val="28"/>
        </w:rPr>
        <w:br/>
        <w:t>статьей 23 Федерального закона от 10.01.2003 № 20-ФЗ «О Государственной автоматизированной системе Российской Федерации «Выборы», Территориальная избирательная комиссия города Таганрога (западная) Ростовской области</w:t>
      </w:r>
    </w:p>
    <w:p w:rsidR="00DE0F53" w:rsidRDefault="00DE0F53">
      <w:pPr>
        <w:ind w:right="793" w:firstLine="709"/>
        <w:jc w:val="both"/>
        <w:rPr>
          <w:sz w:val="28"/>
        </w:rPr>
      </w:pPr>
    </w:p>
    <w:p w:rsidR="00DE0F53" w:rsidRDefault="003F0D62">
      <w:pPr>
        <w:ind w:right="793" w:firstLine="709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DE0F53" w:rsidRDefault="00DE0F53">
      <w:pPr>
        <w:ind w:right="793" w:firstLine="709"/>
        <w:jc w:val="center"/>
        <w:rPr>
          <w:b/>
          <w:sz w:val="28"/>
        </w:rPr>
      </w:pPr>
    </w:p>
    <w:p w:rsidR="00DE0F53" w:rsidRDefault="003F0D62">
      <w:pPr>
        <w:spacing w:line="360" w:lineRule="auto"/>
        <w:ind w:right="793" w:firstLine="709"/>
        <w:jc w:val="both"/>
        <w:rPr>
          <w:sz w:val="28"/>
        </w:rPr>
      </w:pPr>
      <w:r>
        <w:rPr>
          <w:sz w:val="28"/>
        </w:rPr>
        <w:t xml:space="preserve">1. </w:t>
      </w:r>
      <w:proofErr w:type="gramStart"/>
      <w:r>
        <w:rPr>
          <w:sz w:val="28"/>
        </w:rPr>
        <w:t>Утвердить Положение о группе контроля Территориальной избирательной комиссии города Таганрога (западная) Ростовской области (далее – ТИК города Таганрога (западная) за использованием  комплекса средств автоматизации Государственной автоматизированной системы Российской Федерации «Выборы» при подготовке и проведении выборов президента Российской Федерации согласно приложению № 1 к настоящему постановлению.</w:t>
      </w:r>
      <w:proofErr w:type="gramEnd"/>
    </w:p>
    <w:p w:rsidR="00DE0F53" w:rsidRDefault="003F0D62">
      <w:pPr>
        <w:pStyle w:val="a7"/>
        <w:spacing w:line="360" w:lineRule="auto"/>
        <w:ind w:right="79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Образовать группу контроля ТИК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за использованием комплекса средств автоматизации Государственной автоматизированной системы Российской Федерации «Выборы» при подготовке и проведении выборов президента Российской Федерации.</w:t>
      </w:r>
    </w:p>
    <w:p w:rsidR="00DE0F53" w:rsidRDefault="003F0D62">
      <w:pPr>
        <w:pStyle w:val="a7"/>
        <w:spacing w:line="360" w:lineRule="auto"/>
        <w:ind w:right="79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3. Утвердить состав группы контроля ТИК города Таганрога (западная</w:t>
      </w:r>
      <w:proofErr w:type="gramStart"/>
      <w:r>
        <w:rPr>
          <w:rFonts w:ascii="Times New Roman" w:hAnsi="Times New Roman"/>
          <w:sz w:val="28"/>
        </w:rPr>
        <w:t>)з</w:t>
      </w:r>
      <w:proofErr w:type="gramEnd"/>
      <w:r>
        <w:rPr>
          <w:rFonts w:ascii="Times New Roman" w:hAnsi="Times New Roman"/>
          <w:sz w:val="28"/>
        </w:rPr>
        <w:t xml:space="preserve">а использованием комплекса средств автоматизации Государственной автоматизированной системы Российской Федерации «Выборы» при подготовке и проведении выборов президента </w:t>
      </w:r>
      <w:r>
        <w:rPr>
          <w:rFonts w:ascii="Times New Roman" w:hAnsi="Times New Roman"/>
          <w:sz w:val="28"/>
        </w:rPr>
        <w:tab/>
        <w:t>Российской Федерации согласно приложению № 2 к настоящему постановлению.</w:t>
      </w:r>
    </w:p>
    <w:p w:rsidR="00DE0F53" w:rsidRDefault="003F0D62">
      <w:pPr>
        <w:pStyle w:val="a7"/>
        <w:spacing w:line="360" w:lineRule="auto"/>
        <w:ind w:right="79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 в информационно – телекоммуникационной сети «Интернет».</w:t>
      </w:r>
    </w:p>
    <w:p w:rsidR="00DE0F53" w:rsidRDefault="003F0D62">
      <w:pPr>
        <w:pStyle w:val="a7"/>
        <w:spacing w:line="360" w:lineRule="auto"/>
        <w:ind w:right="79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Контроль над исполнением настоящего постановления возложить </w:t>
      </w:r>
      <w:r>
        <w:rPr>
          <w:rFonts w:ascii="Times New Roman" w:hAnsi="Times New Roman"/>
          <w:sz w:val="28"/>
        </w:rPr>
        <w:br/>
        <w:t>на секретаря Территориальной избирательной комиссии 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sz w:val="28"/>
        </w:rPr>
        <w:t>Н.В.Мельникову</w:t>
      </w:r>
      <w:proofErr w:type="spellEnd"/>
    </w:p>
    <w:p w:rsidR="00DE0F53" w:rsidRDefault="00DE0F53">
      <w:pPr>
        <w:pStyle w:val="a7"/>
        <w:spacing w:line="360" w:lineRule="auto"/>
        <w:ind w:right="793"/>
        <w:rPr>
          <w:rFonts w:ascii="Times New Roman" w:hAnsi="Times New Roman"/>
          <w:sz w:val="28"/>
        </w:rPr>
      </w:pPr>
    </w:p>
    <w:p w:rsidR="00DE0F53" w:rsidRDefault="00DE0F53">
      <w:pPr>
        <w:pStyle w:val="a7"/>
        <w:spacing w:line="360" w:lineRule="auto"/>
        <w:rPr>
          <w:rFonts w:ascii="Times New Roman" w:hAnsi="Times New Roman"/>
          <w:sz w:val="28"/>
        </w:rPr>
      </w:pPr>
    </w:p>
    <w:p w:rsidR="00DE0F53" w:rsidRDefault="00DE0F53">
      <w:pPr>
        <w:tabs>
          <w:tab w:val="left" w:pos="7797"/>
        </w:tabs>
        <w:rPr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DE0F53">
        <w:trPr>
          <w:trHeight w:val="728"/>
        </w:trPr>
        <w:tc>
          <w:tcPr>
            <w:tcW w:w="3352" w:type="dxa"/>
            <w:shd w:val="clear" w:color="auto" w:fill="auto"/>
          </w:tcPr>
          <w:p w:rsidR="00DE0F53" w:rsidRDefault="003F0D62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DE0F53" w:rsidRDefault="003F0D62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  </w:t>
            </w:r>
          </w:p>
        </w:tc>
        <w:tc>
          <w:tcPr>
            <w:tcW w:w="2736" w:type="dxa"/>
            <w:shd w:val="clear" w:color="auto" w:fill="auto"/>
          </w:tcPr>
          <w:p w:rsidR="00DE0F53" w:rsidRDefault="003F0D62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>А.М. Ищенко</w:t>
            </w:r>
          </w:p>
        </w:tc>
      </w:tr>
      <w:tr w:rsidR="00DE0F53">
        <w:trPr>
          <w:trHeight w:val="424"/>
        </w:trPr>
        <w:tc>
          <w:tcPr>
            <w:tcW w:w="3352" w:type="dxa"/>
            <w:shd w:val="clear" w:color="auto" w:fill="auto"/>
          </w:tcPr>
          <w:p w:rsidR="00DE0F53" w:rsidRDefault="003F0D62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DE0F53" w:rsidRDefault="00DE0F5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</w:p>
        </w:tc>
        <w:tc>
          <w:tcPr>
            <w:tcW w:w="2736" w:type="dxa"/>
          </w:tcPr>
          <w:p w:rsidR="00DE0F53" w:rsidRDefault="003F0D62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Н.В.Мельникова</w:t>
            </w:r>
            <w:proofErr w:type="spellEnd"/>
          </w:p>
        </w:tc>
      </w:tr>
    </w:tbl>
    <w:p w:rsidR="00DE0F53" w:rsidRDefault="00DE0F53">
      <w:pPr>
        <w:spacing w:after="200" w:line="276" w:lineRule="auto"/>
      </w:pPr>
    </w:p>
    <w:sectPr w:rsidR="00DE0F53">
      <w:pgSz w:w="11906" w:h="16838"/>
      <w:pgMar w:top="567" w:right="624" w:bottom="567" w:left="1418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F06F3B"/>
    <w:multiLevelType w:val="multilevel"/>
    <w:tmpl w:val="0E3EDF4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287" w:hanging="720"/>
      </w:pPr>
    </w:lvl>
    <w:lvl w:ilvl="3">
      <w:start w:val="1"/>
      <w:numFmt w:val="decimal"/>
      <w:lvlText w:val="%1.%2.%3.%4."/>
      <w:lvlJc w:val="left"/>
      <w:pPr>
        <w:ind w:left="1647" w:hanging="1080"/>
      </w:pPr>
    </w:lvl>
    <w:lvl w:ilvl="4">
      <w:start w:val="1"/>
      <w:numFmt w:val="decimal"/>
      <w:lvlText w:val="%1.%2.%3.%4.%5."/>
      <w:lvlJc w:val="left"/>
      <w:pPr>
        <w:ind w:left="1647" w:hanging="1080"/>
      </w:pPr>
    </w:lvl>
    <w:lvl w:ilvl="5">
      <w:start w:val="1"/>
      <w:numFmt w:val="decimal"/>
      <w:lvlText w:val="%1.%2.%3.%4.%5.%6."/>
      <w:lvlJc w:val="left"/>
      <w:pPr>
        <w:ind w:left="2007" w:hanging="1440"/>
      </w:pPr>
    </w:lvl>
    <w:lvl w:ilvl="6">
      <w:start w:val="1"/>
      <w:numFmt w:val="decimal"/>
      <w:lvlText w:val="%1.%2.%3.%4.%5.%6.%7."/>
      <w:lvlJc w:val="left"/>
      <w:pPr>
        <w:ind w:left="2367" w:hanging="1800"/>
      </w:pPr>
    </w:lvl>
    <w:lvl w:ilvl="7">
      <w:start w:val="1"/>
      <w:numFmt w:val="decimal"/>
      <w:lvlText w:val="%1.%2.%3.%4.%5.%6.%7.%8."/>
      <w:lvlJc w:val="left"/>
      <w:pPr>
        <w:ind w:left="2367" w:hanging="1800"/>
      </w:pPr>
    </w:lvl>
    <w:lvl w:ilvl="8">
      <w:start w:val="1"/>
      <w:numFmt w:val="decimal"/>
      <w:lvlText w:val="%1.%2.%3.%4.%5.%6.%7.%8.%9."/>
      <w:lvlJc w:val="left"/>
      <w:pPr>
        <w:ind w:left="2727" w:hanging="21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DE0F53"/>
    <w:rsid w:val="003F0D62"/>
    <w:rsid w:val="004C0584"/>
    <w:rsid w:val="00DE0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List Paragraph"/>
    <w:basedOn w:val="a"/>
    <w:link w:val="a4"/>
    <w:pPr>
      <w:ind w:left="720"/>
      <w:contextualSpacing/>
    </w:pPr>
  </w:style>
  <w:style w:type="character" w:customStyle="1" w:styleId="a4">
    <w:name w:val="Абзац списка Знак"/>
    <w:basedOn w:val="1"/>
    <w:link w:val="a3"/>
    <w:rPr>
      <w:rFonts w:ascii="Times New Roman" w:hAnsi="Times New Roman"/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1"/>
    <w:link w:val="a5"/>
    <w:rPr>
      <w:rFonts w:ascii="Times New Roman" w:hAnsi="Times New Roman"/>
      <w:sz w:val="24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paragraph" w:styleId="23">
    <w:name w:val="Body Text Indent 2"/>
    <w:basedOn w:val="a"/>
    <w:link w:val="24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1"/>
    <w:link w:val="23"/>
    <w:rPr>
      <w:rFonts w:ascii="Times New Roman" w:hAnsi="Times New Roman"/>
      <w:sz w:val="24"/>
    </w:rPr>
  </w:style>
  <w:style w:type="paragraph" w:styleId="a9">
    <w:name w:val="header"/>
    <w:basedOn w:val="a"/>
    <w:link w:val="a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1"/>
    <w:link w:val="a9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b">
    <w:name w:val="Body Text"/>
    <w:basedOn w:val="a"/>
    <w:link w:val="ac"/>
    <w:pPr>
      <w:spacing w:after="120"/>
    </w:pPr>
  </w:style>
  <w:style w:type="character" w:customStyle="1" w:styleId="ac">
    <w:name w:val="Основной текст Знак"/>
    <w:basedOn w:val="1"/>
    <w:link w:val="ab"/>
    <w:rPr>
      <w:rFonts w:ascii="Times New Roman" w:hAnsi="Times New Roman"/>
      <w:sz w:val="24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d">
    <w:name w:val="Block Text"/>
    <w:basedOn w:val="a"/>
    <w:link w:val="ae"/>
    <w:pPr>
      <w:tabs>
        <w:tab w:val="left" w:pos="7938"/>
      </w:tabs>
      <w:ind w:left="2410" w:right="2268"/>
      <w:jc w:val="both"/>
    </w:pPr>
    <w:rPr>
      <w:b/>
      <w:sz w:val="28"/>
    </w:rPr>
  </w:style>
  <w:style w:type="character" w:customStyle="1" w:styleId="ae">
    <w:name w:val="Цитата Знак"/>
    <w:basedOn w:val="1"/>
    <w:link w:val="ad"/>
    <w:rPr>
      <w:rFonts w:ascii="Times New Roman" w:hAnsi="Times New Roman"/>
      <w:b/>
      <w:sz w:val="28"/>
    </w:rPr>
  </w:style>
  <w:style w:type="paragraph" w:customStyle="1" w:styleId="13">
    <w:name w:val="Гиперссылка1"/>
    <w:link w:val="af"/>
    <w:rPr>
      <w:color w:val="0000FF"/>
      <w:u w:val="single"/>
    </w:rPr>
  </w:style>
  <w:style w:type="character" w:styleId="af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f0">
    <w:name w:val="Рабочий"/>
    <w:basedOn w:val="a"/>
    <w:link w:val="af1"/>
    <w:pPr>
      <w:spacing w:line="360" w:lineRule="auto"/>
      <w:ind w:firstLine="709"/>
      <w:jc w:val="both"/>
    </w:pPr>
  </w:style>
  <w:style w:type="character" w:customStyle="1" w:styleId="af1">
    <w:name w:val="Рабочий"/>
    <w:basedOn w:val="1"/>
    <w:link w:val="af0"/>
    <w:rPr>
      <w:rFonts w:ascii="Times New Roman" w:hAnsi="Times New Roman"/>
      <w:sz w:val="24"/>
    </w:rPr>
  </w:style>
  <w:style w:type="paragraph" w:styleId="af2">
    <w:name w:val="Balloon Text"/>
    <w:basedOn w:val="a"/>
    <w:link w:val="af3"/>
    <w:rPr>
      <w:rFonts w:ascii="Tahoma" w:hAnsi="Tahoma"/>
      <w:sz w:val="16"/>
    </w:rPr>
  </w:style>
  <w:style w:type="character" w:customStyle="1" w:styleId="af3">
    <w:name w:val="Текст выноски Знак"/>
    <w:basedOn w:val="1"/>
    <w:link w:val="af2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4">
    <w:name w:val="Subtitle"/>
    <w:next w:val="a"/>
    <w:link w:val="af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5">
    <w:name w:val="Подзаголовок Знак"/>
    <w:link w:val="af4"/>
    <w:rPr>
      <w:rFonts w:ascii="XO Thames" w:hAnsi="XO Thames"/>
      <w:i/>
      <w:sz w:val="24"/>
    </w:rPr>
  </w:style>
  <w:style w:type="paragraph" w:styleId="af6">
    <w:name w:val="Title"/>
    <w:next w:val="a"/>
    <w:link w:val="af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7">
    <w:name w:val="Название Знак"/>
    <w:link w:val="af6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="Times New Roman" w:hAnsi="Times New Roman"/>
      <w:sz w:val="28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  <w:style w:type="paragraph" w:styleId="33">
    <w:name w:val="Body Text 3"/>
    <w:basedOn w:val="a"/>
    <w:link w:val="34"/>
    <w:pPr>
      <w:spacing w:line="360" w:lineRule="auto"/>
      <w:jc w:val="center"/>
    </w:pPr>
    <w:rPr>
      <w:sz w:val="28"/>
    </w:rPr>
  </w:style>
  <w:style w:type="character" w:customStyle="1" w:styleId="34">
    <w:name w:val="Основной текст 3 Знак"/>
    <w:basedOn w:val="1"/>
    <w:link w:val="33"/>
    <w:rPr>
      <w:rFonts w:ascii="Times New Roman" w:hAnsi="Times New Roman"/>
      <w:sz w:val="28"/>
    </w:rPr>
  </w:style>
  <w:style w:type="table" w:styleId="af8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6">
    <w:name w:val="Сетка таблицы1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List Paragraph"/>
    <w:basedOn w:val="a"/>
    <w:link w:val="a4"/>
    <w:pPr>
      <w:ind w:left="720"/>
      <w:contextualSpacing/>
    </w:pPr>
  </w:style>
  <w:style w:type="character" w:customStyle="1" w:styleId="a4">
    <w:name w:val="Абзац списка Знак"/>
    <w:basedOn w:val="1"/>
    <w:link w:val="a3"/>
    <w:rPr>
      <w:rFonts w:ascii="Times New Roman" w:hAnsi="Times New Roman"/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1"/>
    <w:link w:val="a5"/>
    <w:rPr>
      <w:rFonts w:ascii="Times New Roman" w:hAnsi="Times New Roman"/>
      <w:sz w:val="24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paragraph" w:styleId="23">
    <w:name w:val="Body Text Indent 2"/>
    <w:basedOn w:val="a"/>
    <w:link w:val="24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1"/>
    <w:link w:val="23"/>
    <w:rPr>
      <w:rFonts w:ascii="Times New Roman" w:hAnsi="Times New Roman"/>
      <w:sz w:val="24"/>
    </w:rPr>
  </w:style>
  <w:style w:type="paragraph" w:styleId="a9">
    <w:name w:val="header"/>
    <w:basedOn w:val="a"/>
    <w:link w:val="a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1"/>
    <w:link w:val="a9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b">
    <w:name w:val="Body Text"/>
    <w:basedOn w:val="a"/>
    <w:link w:val="ac"/>
    <w:pPr>
      <w:spacing w:after="120"/>
    </w:pPr>
  </w:style>
  <w:style w:type="character" w:customStyle="1" w:styleId="ac">
    <w:name w:val="Основной текст Знак"/>
    <w:basedOn w:val="1"/>
    <w:link w:val="ab"/>
    <w:rPr>
      <w:rFonts w:ascii="Times New Roman" w:hAnsi="Times New Roman"/>
      <w:sz w:val="24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d">
    <w:name w:val="Block Text"/>
    <w:basedOn w:val="a"/>
    <w:link w:val="ae"/>
    <w:pPr>
      <w:tabs>
        <w:tab w:val="left" w:pos="7938"/>
      </w:tabs>
      <w:ind w:left="2410" w:right="2268"/>
      <w:jc w:val="both"/>
    </w:pPr>
    <w:rPr>
      <w:b/>
      <w:sz w:val="28"/>
    </w:rPr>
  </w:style>
  <w:style w:type="character" w:customStyle="1" w:styleId="ae">
    <w:name w:val="Цитата Знак"/>
    <w:basedOn w:val="1"/>
    <w:link w:val="ad"/>
    <w:rPr>
      <w:rFonts w:ascii="Times New Roman" w:hAnsi="Times New Roman"/>
      <w:b/>
      <w:sz w:val="28"/>
    </w:rPr>
  </w:style>
  <w:style w:type="paragraph" w:customStyle="1" w:styleId="13">
    <w:name w:val="Гиперссылка1"/>
    <w:link w:val="af"/>
    <w:rPr>
      <w:color w:val="0000FF"/>
      <w:u w:val="single"/>
    </w:rPr>
  </w:style>
  <w:style w:type="character" w:styleId="af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f0">
    <w:name w:val="Рабочий"/>
    <w:basedOn w:val="a"/>
    <w:link w:val="af1"/>
    <w:pPr>
      <w:spacing w:line="360" w:lineRule="auto"/>
      <w:ind w:firstLine="709"/>
      <w:jc w:val="both"/>
    </w:pPr>
  </w:style>
  <w:style w:type="character" w:customStyle="1" w:styleId="af1">
    <w:name w:val="Рабочий"/>
    <w:basedOn w:val="1"/>
    <w:link w:val="af0"/>
    <w:rPr>
      <w:rFonts w:ascii="Times New Roman" w:hAnsi="Times New Roman"/>
      <w:sz w:val="24"/>
    </w:rPr>
  </w:style>
  <w:style w:type="paragraph" w:styleId="af2">
    <w:name w:val="Balloon Text"/>
    <w:basedOn w:val="a"/>
    <w:link w:val="af3"/>
    <w:rPr>
      <w:rFonts w:ascii="Tahoma" w:hAnsi="Tahoma"/>
      <w:sz w:val="16"/>
    </w:rPr>
  </w:style>
  <w:style w:type="character" w:customStyle="1" w:styleId="af3">
    <w:name w:val="Текст выноски Знак"/>
    <w:basedOn w:val="1"/>
    <w:link w:val="af2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4">
    <w:name w:val="Subtitle"/>
    <w:next w:val="a"/>
    <w:link w:val="af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5">
    <w:name w:val="Подзаголовок Знак"/>
    <w:link w:val="af4"/>
    <w:rPr>
      <w:rFonts w:ascii="XO Thames" w:hAnsi="XO Thames"/>
      <w:i/>
      <w:sz w:val="24"/>
    </w:rPr>
  </w:style>
  <w:style w:type="paragraph" w:styleId="af6">
    <w:name w:val="Title"/>
    <w:next w:val="a"/>
    <w:link w:val="af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7">
    <w:name w:val="Название Знак"/>
    <w:link w:val="af6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="Times New Roman" w:hAnsi="Times New Roman"/>
      <w:sz w:val="28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  <w:style w:type="paragraph" w:styleId="33">
    <w:name w:val="Body Text 3"/>
    <w:basedOn w:val="a"/>
    <w:link w:val="34"/>
    <w:pPr>
      <w:spacing w:line="360" w:lineRule="auto"/>
      <w:jc w:val="center"/>
    </w:pPr>
    <w:rPr>
      <w:sz w:val="28"/>
    </w:rPr>
  </w:style>
  <w:style w:type="character" w:customStyle="1" w:styleId="34">
    <w:name w:val="Основной текст 3 Знак"/>
    <w:basedOn w:val="1"/>
    <w:link w:val="33"/>
    <w:rPr>
      <w:rFonts w:ascii="Times New Roman" w:hAnsi="Times New Roman"/>
      <w:sz w:val="28"/>
    </w:rPr>
  </w:style>
  <w:style w:type="table" w:styleId="af8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6">
    <w:name w:val="Сетка таблицы1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2024-01-15T08:39:00Z</dcterms:created>
  <dcterms:modified xsi:type="dcterms:W3CDTF">2024-01-15T08:39:00Z</dcterms:modified>
</cp:coreProperties>
</file>