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3" Target="docProps/core.xml" Type="http://schemas.openxmlformats.org/package/2006/relationships/metadata/core-properties"/>
  <Relationship Id="rId2" Target="docProps/app.xml" Type="http://schemas.openxmlformats.org/officeDocument/2006/relationships/extended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5000000">
      <w:pPr>
        <w:pStyle w:val="Style_3"/>
        <w:widowControl w:val="1"/>
        <w:ind/>
        <w:jc w:val="center"/>
        <w:rPr>
          <w:b w:val="1"/>
        </w:rPr>
      </w:pPr>
      <w:r>
        <w:drawing>
          <wp:inline>
            <wp:extent cx="539115" cy="520065"/>
            <wp:effectExtent b="0" l="0" r="0" t="0"/>
            <wp:docPr hidden="false" id="2" name="Picture 2"/>
            <a:graphic>
              <a:graphicData uri="http://schemas.openxmlformats.org/drawingml/2006/picture">
                <pic:pic>
                  <pic:nvPicPr>
                    <pic:cNvPr hidden="false" id="1" name="Picture 1"/>
                    <pic:cNvPicPr preferRelativeResize="true"/>
                  </pic:nvPicPr>
                  <pic:blipFill>
                    <a:blip r:embed="rId3"/>
                    <a:srcRect b="0" l="0" r="0" t="0"/>
                    <a:stretch/>
                  </pic:blipFill>
                  <pic:spPr>
                    <a:xfrm flipH="false" flipV="false" rot="0">
                      <a:ext cx="539115" cy="520065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06000000">
      <w:pPr>
        <w:pStyle w:val="Style_3"/>
        <w:widowControl w:val="1"/>
        <w:ind/>
        <w:jc w:val="center"/>
        <w:rPr>
          <w:b w:val="1"/>
        </w:rPr>
      </w:pPr>
      <w:r>
        <w:rPr>
          <w:b w:val="1"/>
        </w:rPr>
        <w:t>ТЕРРИТОРИАЛЬНАЯ ИЗБИРАТЕЛЬНАЯ КОМИССИЯ</w:t>
      </w:r>
    </w:p>
    <w:p w14:paraId="07000000">
      <w:pPr>
        <w:widowControl w:val="1"/>
        <w:ind/>
        <w:jc w:val="center"/>
        <w:rPr>
          <w:b w:val="1"/>
        </w:rPr>
      </w:pPr>
      <w:r>
        <w:rPr>
          <w:b w:val="1"/>
        </w:rPr>
        <w:t xml:space="preserve">ГОРОДА ТАГАНРОГА </w:t>
      </w:r>
      <w:r>
        <w:rPr>
          <w:b w:val="1"/>
        </w:rPr>
        <w:t>(</w:t>
      </w:r>
      <w:r>
        <w:rPr>
          <w:b w:val="1"/>
        </w:rPr>
        <w:t>ЗАПАДНАЯ</w:t>
      </w:r>
      <w:r>
        <w:rPr>
          <w:b w:val="1"/>
        </w:rPr>
        <w:t xml:space="preserve">) </w:t>
      </w:r>
      <w:r>
        <w:rPr>
          <w:b w:val="1"/>
        </w:rPr>
        <w:t>РОСТОВСКОЙ ОБЛАСТИ</w:t>
      </w:r>
    </w:p>
    <w:p w14:paraId="08000000">
      <w:pPr>
        <w:widowControl w:val="1"/>
        <w:ind/>
        <w:jc w:val="center"/>
        <w:rPr>
          <w:b w:val="1"/>
          <w:sz w:val="26"/>
        </w:rPr>
      </w:pPr>
    </w:p>
    <w:p w14:paraId="09000000">
      <w:pPr>
        <w:pStyle w:val="Style_4"/>
      </w:pPr>
      <w:r>
        <w:t xml:space="preserve">ПОСТАНОВЛЕНИЕ </w:t>
      </w:r>
    </w:p>
    <w:p w14:paraId="0A000000">
      <w:pPr>
        <w:widowControl w:val="1"/>
        <w:ind/>
        <w:jc w:val="center"/>
        <w:rPr>
          <w:b w:val="1"/>
        </w:rPr>
      </w:pPr>
    </w:p>
    <w:p w14:paraId="0B000000">
      <w:pPr>
        <w:widowControl w:val="1"/>
        <w:ind/>
        <w:jc w:val="center"/>
      </w:pPr>
      <w:r>
        <w:t>21 сентября 2026</w:t>
      </w:r>
      <w:r>
        <w:t xml:space="preserve"> г.                                                                                    № 16</w:t>
      </w:r>
      <w:r>
        <w:t>-2</w:t>
      </w:r>
    </w:p>
    <w:p w14:paraId="0C000000">
      <w:pPr>
        <w:widowControl w:val="1"/>
        <w:ind/>
        <w:jc w:val="center"/>
      </w:pPr>
    </w:p>
    <w:p w14:paraId="0D000000">
      <w:pPr>
        <w:widowControl w:val="1"/>
        <w:ind/>
        <w:jc w:val="center"/>
      </w:pPr>
      <w:r>
        <w:t>г. Таганрог</w:t>
      </w:r>
    </w:p>
    <w:p w14:paraId="0E000000">
      <w:pPr>
        <w:widowControl w:val="1"/>
        <w:ind/>
        <w:jc w:val="center"/>
      </w:pPr>
    </w:p>
    <w:p w14:paraId="0F000000">
      <w:pPr>
        <w:widowControl w:val="1"/>
        <w:ind w:firstLine="0" w:left="1276" w:right="1986"/>
        <w:jc w:val="both"/>
        <w:rPr>
          <w:b w:val="1"/>
          <w:sz w:val="28"/>
        </w:rPr>
      </w:pPr>
      <w:r>
        <w:rPr>
          <w:b w:val="1"/>
          <w:sz w:val="28"/>
        </w:rPr>
        <w:t xml:space="preserve">Об </w:t>
      </w:r>
      <w:r>
        <w:rPr>
          <w:b w:val="1"/>
          <w:sz w:val="28"/>
        </w:rPr>
        <w:t>итог</w:t>
      </w:r>
      <w:r>
        <w:rPr>
          <w:b w:val="1"/>
          <w:sz w:val="28"/>
        </w:rPr>
        <w:t>ах</w:t>
      </w:r>
      <w:r>
        <w:rPr>
          <w:b w:val="1"/>
          <w:sz w:val="28"/>
        </w:rPr>
        <w:t xml:space="preserve"> голосования </w:t>
      </w:r>
      <w:r>
        <w:rPr>
          <w:b w:val="1"/>
          <w:sz w:val="28"/>
        </w:rPr>
        <w:t>н</w:t>
      </w:r>
      <w:r>
        <w:rPr>
          <w:b w:val="1"/>
          <w:sz w:val="28"/>
        </w:rPr>
        <w:t>а</w:t>
      </w:r>
      <w:r>
        <w:rPr>
          <w:b w:val="1"/>
          <w:sz w:val="28"/>
        </w:rPr>
        <w:t xml:space="preserve"> выбора</w:t>
      </w:r>
      <w:r>
        <w:rPr>
          <w:b w:val="1"/>
          <w:sz w:val="28"/>
        </w:rPr>
        <w:t>х</w:t>
      </w:r>
      <w:r>
        <w:rPr>
          <w:b w:val="1"/>
          <w:sz w:val="28"/>
        </w:rPr>
        <w:t xml:space="preserve"> депутатов Госуда</w:t>
      </w:r>
      <w:r>
        <w:rPr>
          <w:b w:val="1"/>
          <w:sz w:val="28"/>
        </w:rPr>
        <w:t xml:space="preserve">рственной Думы Федерального Собрания Российской Федерации </w:t>
      </w:r>
      <w:r>
        <w:rPr>
          <w:b w:val="1"/>
          <w:sz w:val="28"/>
        </w:rPr>
        <w:t xml:space="preserve">девятого созыва </w:t>
      </w:r>
      <w:r>
        <w:rPr>
          <w:b w:val="1"/>
          <w:sz w:val="28"/>
        </w:rPr>
        <w:t xml:space="preserve">по </w:t>
      </w:r>
      <w:r>
        <w:rPr>
          <w:b w:val="1"/>
          <w:sz w:val="28"/>
        </w:rPr>
        <w:t>федеральному</w:t>
      </w:r>
      <w:r>
        <w:rPr>
          <w:b w:val="1"/>
          <w:sz w:val="28"/>
        </w:rPr>
        <w:t xml:space="preserve"> избирательному округу</w:t>
      </w:r>
      <w:r>
        <w:rPr>
          <w:b w:val="1"/>
          <w:sz w:val="28"/>
        </w:rPr>
        <w:t xml:space="preserve"> </w:t>
      </w:r>
      <w:r>
        <w:rPr>
          <w:b w:val="1"/>
          <w:sz w:val="28"/>
        </w:rPr>
        <w:t>на</w:t>
      </w:r>
      <w:r>
        <w:rPr>
          <w:b w:val="1"/>
          <w:sz w:val="28"/>
        </w:rPr>
        <w:t xml:space="preserve"> </w:t>
      </w:r>
      <w:r>
        <w:rPr>
          <w:b w:val="1"/>
          <w:sz w:val="28"/>
        </w:rPr>
        <w:t>территории города Таганрога (западная)</w:t>
      </w:r>
      <w:r>
        <w:rPr>
          <w:b w:val="1"/>
          <w:sz w:val="28"/>
        </w:rPr>
        <w:t xml:space="preserve"> </w:t>
      </w:r>
      <w:r>
        <w:rPr>
          <w:b w:val="1"/>
          <w:sz w:val="28"/>
        </w:rPr>
        <w:t xml:space="preserve"> Ростовской области</w:t>
      </w:r>
      <w:r>
        <w:rPr>
          <w:b w:val="1"/>
          <w:sz w:val="28"/>
        </w:rPr>
        <w:t xml:space="preserve"> </w:t>
      </w:r>
    </w:p>
    <w:p w14:paraId="10000000">
      <w:pPr>
        <w:pStyle w:val="Style_5"/>
        <w:widowControl w:val="1"/>
        <w:tabs>
          <w:tab w:leader="none" w:pos="8222" w:val="left"/>
        </w:tabs>
        <w:spacing w:after="0" w:line="240" w:lineRule="auto"/>
        <w:ind w:hanging="2268" w:left="2268" w:right="1473"/>
        <w:jc w:val="both"/>
        <w:rPr>
          <w:b w:val="1"/>
        </w:rPr>
      </w:pPr>
    </w:p>
    <w:p w14:paraId="11000000">
      <w:pPr>
        <w:widowControl w:val="1"/>
        <w:spacing w:line="240" w:lineRule="auto"/>
        <w:ind w:firstLine="567"/>
        <w:jc w:val="both"/>
        <w:rPr>
          <w:sz w:val="28"/>
        </w:rPr>
      </w:pPr>
      <w:r>
        <w:rPr>
          <w:sz w:val="28"/>
        </w:rPr>
        <w:t xml:space="preserve">На основании </w:t>
      </w:r>
      <w:r>
        <w:rPr>
          <w:sz w:val="28"/>
        </w:rPr>
        <w:t>данных пе</w:t>
      </w:r>
      <w:r>
        <w:rPr>
          <w:sz w:val="28"/>
        </w:rPr>
        <w:t>р</w:t>
      </w:r>
      <w:r>
        <w:rPr>
          <w:sz w:val="28"/>
        </w:rPr>
        <w:t>вых экземпляров протоколов</w:t>
      </w:r>
      <w:r>
        <w:rPr>
          <w:sz w:val="28"/>
        </w:rPr>
        <w:t xml:space="preserve"> № </w:t>
      </w:r>
      <w:r>
        <w:rPr>
          <w:sz w:val="28"/>
        </w:rPr>
        <w:t>2</w:t>
      </w:r>
      <w:r>
        <w:rPr>
          <w:sz w:val="28"/>
        </w:rPr>
        <w:t xml:space="preserve">  участковых избирательных комиссий</w:t>
      </w:r>
      <w:r>
        <w:rPr>
          <w:sz w:val="28"/>
        </w:rPr>
        <w:t xml:space="preserve"> избирательных участков</w:t>
      </w:r>
      <w:r>
        <w:rPr>
          <w:sz w:val="28"/>
        </w:rPr>
        <w:t xml:space="preserve">, участков референдума №№ </w:t>
      </w:r>
      <w:r>
        <w:t>2215-</w:t>
      </w:r>
      <w:r>
        <w:t xml:space="preserve"> 2294, 2622</w:t>
      </w:r>
      <w:r>
        <w:t xml:space="preserve"> </w:t>
      </w:r>
      <w:r>
        <w:rPr>
          <w:sz w:val="28"/>
        </w:rPr>
        <w:t xml:space="preserve">об итогах голосования </w:t>
      </w:r>
      <w:r>
        <w:rPr>
          <w:sz w:val="28"/>
        </w:rPr>
        <w:t>по федеральному избирательному округу</w:t>
      </w:r>
      <w:r>
        <w:rPr>
          <w:sz w:val="28"/>
        </w:rPr>
        <w:t xml:space="preserve">, </w:t>
      </w:r>
      <w:r>
        <w:rPr>
          <w:sz w:val="28"/>
        </w:rPr>
        <w:t>Т</w:t>
      </w:r>
      <w:r>
        <w:rPr>
          <w:sz w:val="28"/>
        </w:rPr>
        <w:t>ерриториальная избирательная комиссия города Таганрога (западная)</w:t>
      </w:r>
      <w:r>
        <w:rPr>
          <w:sz w:val="28"/>
        </w:rPr>
        <w:t xml:space="preserve"> Ростовской области</w:t>
      </w:r>
      <w:r>
        <w:rPr>
          <w:sz w:val="28"/>
        </w:rPr>
        <w:t xml:space="preserve">  установила, что в выборах депу</w:t>
      </w:r>
      <w:r>
        <w:rPr>
          <w:sz w:val="28"/>
        </w:rPr>
        <w:t>татов Государственной Думы Федерального Соб</w:t>
      </w:r>
      <w:r>
        <w:rPr>
          <w:sz w:val="28"/>
        </w:rPr>
        <w:t xml:space="preserve">рания Российской Федерации </w:t>
      </w:r>
      <w:r>
        <w:rPr>
          <w:sz w:val="28"/>
        </w:rPr>
        <w:t xml:space="preserve">девятого созыва </w:t>
      </w:r>
      <w:r>
        <w:rPr>
          <w:sz w:val="28"/>
        </w:rPr>
        <w:t xml:space="preserve">по </w:t>
      </w:r>
      <w:r>
        <w:rPr>
          <w:sz w:val="28"/>
        </w:rPr>
        <w:t xml:space="preserve">федеральному </w:t>
      </w:r>
      <w:r>
        <w:rPr>
          <w:sz w:val="28"/>
        </w:rPr>
        <w:t xml:space="preserve"> избирательному округу </w:t>
      </w:r>
      <w:r>
        <w:rPr>
          <w:sz w:val="28"/>
        </w:rPr>
        <w:t xml:space="preserve">на территории </w:t>
      </w:r>
      <w:r>
        <w:rPr>
          <w:sz w:val="28"/>
        </w:rPr>
        <w:t>города Таганрога (западная)</w:t>
      </w:r>
      <w:r>
        <w:rPr>
          <w:sz w:val="28"/>
        </w:rPr>
        <w:t xml:space="preserve">  Ростовской области</w:t>
      </w:r>
      <w:r>
        <w:rPr>
          <w:sz w:val="28"/>
        </w:rPr>
        <w:t xml:space="preserve"> приняло </w:t>
      </w:r>
      <w:r>
        <w:rPr>
          <w:sz w:val="28"/>
        </w:rPr>
        <w:t xml:space="preserve">участие </w:t>
      </w:r>
      <w:r>
        <w:rPr>
          <w:color w:val="000000"/>
          <w:sz w:val="28"/>
        </w:rPr>
        <w:t>52863  (пятьдесят две</w:t>
      </w:r>
      <w:r>
        <w:rPr>
          <w:color w:val="000000"/>
          <w:sz w:val="28"/>
        </w:rPr>
        <w:t xml:space="preserve"> тысячи восемьсот</w:t>
      </w:r>
      <w:r>
        <w:rPr>
          <w:color w:val="000000"/>
          <w:sz w:val="28"/>
        </w:rPr>
        <w:t xml:space="preserve"> шестьдесят три</w:t>
      </w:r>
      <w:r>
        <w:rPr>
          <w:color w:val="000000"/>
          <w:sz w:val="28"/>
        </w:rPr>
        <w:t>)</w:t>
      </w:r>
      <w:r>
        <w:rPr>
          <w:color w:val="000000"/>
          <w:sz w:val="28"/>
        </w:rPr>
        <w:t xml:space="preserve"> избирател</w:t>
      </w:r>
      <w:r>
        <w:rPr>
          <w:color w:val="000000"/>
          <w:sz w:val="28"/>
        </w:rPr>
        <w:t>ей</w:t>
      </w:r>
      <w:r>
        <w:rPr>
          <w:color w:val="000000"/>
          <w:sz w:val="28"/>
        </w:rPr>
        <w:t>,</w:t>
      </w:r>
      <w:r>
        <w:rPr>
          <w:sz w:val="28"/>
        </w:rPr>
        <w:t xml:space="preserve"> внесенных в список изби</w:t>
      </w:r>
      <w:r>
        <w:rPr>
          <w:sz w:val="28"/>
        </w:rPr>
        <w:t>рателей на момент окончания голосования.</w:t>
      </w:r>
    </w:p>
    <w:p w14:paraId="12000000">
      <w:pPr>
        <w:widowControl w:val="1"/>
        <w:spacing w:line="240" w:lineRule="auto"/>
        <w:ind w:firstLine="567"/>
        <w:jc w:val="both"/>
        <w:rPr>
          <w:sz w:val="28"/>
        </w:rPr>
      </w:pPr>
      <w:r>
        <w:rPr>
          <w:sz w:val="28"/>
        </w:rPr>
        <w:t xml:space="preserve">    Голоса</w:t>
      </w:r>
      <w:r>
        <w:rPr>
          <w:sz w:val="28"/>
        </w:rPr>
        <w:t xml:space="preserve"> </w:t>
      </w:r>
      <w:r>
        <w:rPr>
          <w:sz w:val="28"/>
        </w:rPr>
        <w:t xml:space="preserve">избирателей </w:t>
      </w:r>
      <w:r>
        <w:rPr>
          <w:sz w:val="28"/>
        </w:rPr>
        <w:t>распределились</w:t>
      </w:r>
      <w:r>
        <w:rPr>
          <w:sz w:val="28"/>
        </w:rPr>
        <w:t xml:space="preserve"> следующим образом:</w:t>
      </w:r>
    </w:p>
    <w:tbl>
      <w:tblPr>
        <w:tblStyle w:val="Style_6"/>
        <w:tblW w:type="auto" w:w="0"/>
        <w:tblInd w:type="dxa" w:w="70"/>
        <w:tblLayout w:type="fixed"/>
        <w:tblCellMar>
          <w:top w:type="dxa" w:w="0"/>
          <w:left w:type="dxa" w:w="108"/>
          <w:bottom w:type="dxa" w:w="0"/>
          <w:right w:type="dxa" w:w="108"/>
        </w:tblCellMar>
      </w:tblPr>
      <w:tblGrid>
        <w:gridCol w:w="6984"/>
        <w:gridCol w:w="2410"/>
      </w:tblGrid>
      <w:tr>
        <w:trPr>
          <w:trHeight w:hRule="atLeast" w:val="851"/>
        </w:trPr>
        <w:tc>
          <w:tcPr>
            <w:tcW w:type="dxa" w:w="6984"/>
            <w:tcMar>
              <w:top w:type="dxa" w:w="0"/>
              <w:left w:type="dxa" w:w="108"/>
              <w:bottom w:type="dxa" w:w="0"/>
              <w:right w:type="dxa" w:w="108"/>
            </w:tcMar>
            <w:vAlign w:val="bottom"/>
          </w:tcPr>
          <w:p w14:paraId="13000000">
            <w:pPr>
              <w:rPr>
                <w:sz w:val="28"/>
              </w:rPr>
            </w:pPr>
            <w:r>
              <w:rPr>
                <w:sz w:val="28"/>
              </w:rPr>
              <w:t>Всероссийская политическая партия  «ЕДИНАЯ РОССИЯ»</w:t>
            </w:r>
          </w:p>
        </w:tc>
        <w:tc>
          <w:tcPr>
            <w:tcW w:type="dxa" w:w="2410"/>
            <w:tcMar>
              <w:top w:type="dxa" w:w="0"/>
              <w:left w:type="dxa" w:w="108"/>
              <w:bottom w:type="dxa" w:w="0"/>
              <w:right w:type="dxa" w:w="108"/>
            </w:tcMar>
            <w:vAlign w:val="bottom"/>
          </w:tcPr>
          <w:p w14:paraId="14000000">
            <w:pPr>
              <w:rPr>
                <w:sz w:val="28"/>
              </w:rPr>
            </w:pPr>
            <w:r>
              <w:rPr>
                <w:sz w:val="28"/>
              </w:rPr>
              <w:t xml:space="preserve">   26832   г</w:t>
            </w:r>
            <w:r>
              <w:rPr>
                <w:sz w:val="28"/>
              </w:rPr>
              <w:t>олосов;</w:t>
            </w:r>
          </w:p>
        </w:tc>
      </w:tr>
      <w:tr>
        <w:trPr>
          <w:trHeight w:hRule="atLeast" w:val="851"/>
        </w:trPr>
        <w:tc>
          <w:tcPr>
            <w:tcW w:type="dxa" w:w="6984"/>
            <w:tcMar>
              <w:top w:type="dxa" w:w="0"/>
              <w:left w:type="dxa" w:w="108"/>
              <w:bottom w:type="dxa" w:w="0"/>
              <w:right w:type="dxa" w:w="108"/>
            </w:tcMar>
            <w:vAlign w:val="bottom"/>
          </w:tcPr>
          <w:p w14:paraId="15000000">
            <w:pPr>
              <w:rPr>
                <w:sz w:val="28"/>
              </w:rPr>
            </w:pPr>
            <w:r>
              <w:rPr>
                <w:sz w:val="28"/>
              </w:rPr>
              <w:t>Политическая партия ЛДПР – Либерально-демократическая партия России</w:t>
            </w:r>
          </w:p>
        </w:tc>
        <w:tc>
          <w:tcPr>
            <w:tcW w:type="dxa" w:w="2410"/>
            <w:tcMar>
              <w:top w:type="dxa" w:w="0"/>
              <w:left w:type="dxa" w:w="108"/>
              <w:bottom w:type="dxa" w:w="0"/>
              <w:right w:type="dxa" w:w="108"/>
            </w:tcMar>
            <w:vAlign w:val="bottom"/>
          </w:tcPr>
          <w:p w14:paraId="16000000">
            <w:pPr>
              <w:rPr>
                <w:sz w:val="28"/>
              </w:rPr>
            </w:pPr>
            <w:r>
              <w:rPr>
                <w:sz w:val="28"/>
              </w:rPr>
              <w:t xml:space="preserve">     8509   г</w:t>
            </w:r>
            <w:r>
              <w:rPr>
                <w:sz w:val="28"/>
              </w:rPr>
              <w:t>олосов;</w:t>
            </w:r>
          </w:p>
        </w:tc>
      </w:tr>
      <w:tr>
        <w:trPr>
          <w:trHeight w:hRule="atLeast" w:val="851"/>
        </w:trPr>
        <w:tc>
          <w:tcPr>
            <w:tcW w:type="dxa" w:w="6984"/>
            <w:tcMar>
              <w:top w:type="dxa" w:w="0"/>
              <w:left w:type="dxa" w:w="108"/>
              <w:bottom w:type="dxa" w:w="0"/>
              <w:right w:type="dxa" w:w="108"/>
            </w:tcMar>
            <w:vAlign w:val="bottom"/>
          </w:tcPr>
          <w:p w14:paraId="17000000">
            <w:pPr>
              <w:rPr>
                <w:sz w:val="28"/>
              </w:rPr>
            </w:pPr>
            <w:r>
              <w:rPr>
                <w:sz w:val="28"/>
              </w:rPr>
              <w:t>Политическая партия «Партия прямой демократии»</w:t>
            </w:r>
          </w:p>
        </w:tc>
        <w:tc>
          <w:tcPr>
            <w:tcW w:type="dxa" w:w="2410"/>
            <w:tcMar>
              <w:top w:type="dxa" w:w="0"/>
              <w:left w:type="dxa" w:w="108"/>
              <w:bottom w:type="dxa" w:w="0"/>
              <w:right w:type="dxa" w:w="108"/>
            </w:tcMar>
            <w:vAlign w:val="bottom"/>
          </w:tcPr>
          <w:p w14:paraId="18000000">
            <w:pPr>
              <w:rPr>
                <w:sz w:val="28"/>
              </w:rPr>
            </w:pPr>
            <w:r>
              <w:rPr>
                <w:sz w:val="28"/>
              </w:rPr>
              <w:t xml:space="preserve">       819   голосов;</w:t>
            </w:r>
          </w:p>
        </w:tc>
      </w:tr>
      <w:tr>
        <w:trPr>
          <w:trHeight w:hRule="atLeast" w:val="851"/>
        </w:trPr>
        <w:tc>
          <w:tcPr>
            <w:tcW w:type="dxa" w:w="6984"/>
            <w:tcMar>
              <w:top w:type="dxa" w:w="0"/>
              <w:left w:type="dxa" w:w="108"/>
              <w:bottom w:type="dxa" w:w="0"/>
              <w:right w:type="dxa" w:w="108"/>
            </w:tcMar>
            <w:vAlign w:val="bottom"/>
          </w:tcPr>
          <w:p w14:paraId="19000000">
            <w:pPr>
              <w:rPr>
                <w:sz w:val="28"/>
              </w:rPr>
            </w:pPr>
            <w:r>
              <w:rPr>
                <w:sz w:val="28"/>
              </w:rPr>
              <w:t>Политическая партия «Российская экологическая партия «ЗЕЛЁНЫЕ»</w:t>
            </w:r>
          </w:p>
        </w:tc>
        <w:tc>
          <w:tcPr>
            <w:tcW w:type="dxa" w:w="2410"/>
            <w:tcMar>
              <w:top w:type="dxa" w:w="0"/>
              <w:left w:type="dxa" w:w="108"/>
              <w:bottom w:type="dxa" w:w="0"/>
              <w:right w:type="dxa" w:w="108"/>
            </w:tcMar>
            <w:vAlign w:val="bottom"/>
          </w:tcPr>
          <w:p w14:paraId="1A000000">
            <w:pPr>
              <w:widowControl w:val="1"/>
              <w:ind/>
              <w:jc w:val="right"/>
              <w:rPr>
                <w:sz w:val="28"/>
              </w:rPr>
            </w:pPr>
            <w:r>
              <w:rPr>
                <w:sz w:val="28"/>
              </w:rPr>
              <w:t xml:space="preserve">639 </w:t>
            </w:r>
            <w:r>
              <w:rPr>
                <w:sz w:val="28"/>
              </w:rPr>
              <w:t>голосов;</w:t>
            </w:r>
          </w:p>
        </w:tc>
      </w:tr>
      <w:tr>
        <w:trPr>
          <w:trHeight w:hRule="atLeast" w:val="851"/>
        </w:trPr>
        <w:tc>
          <w:tcPr>
            <w:tcW w:type="dxa" w:w="6984"/>
            <w:tcMar>
              <w:top w:type="dxa" w:w="0"/>
              <w:left w:type="dxa" w:w="108"/>
              <w:bottom w:type="dxa" w:w="0"/>
              <w:right w:type="dxa" w:w="108"/>
            </w:tcMar>
            <w:vAlign w:val="bottom"/>
          </w:tcPr>
          <w:p w14:paraId="1B000000">
            <w:pPr>
              <w:rPr>
                <w:sz w:val="28"/>
              </w:rPr>
            </w:pPr>
            <w:r>
              <w:rPr>
                <w:sz w:val="28"/>
              </w:rPr>
              <w:t>Социалистическая политическая партия СПРАВЕДЛИВАЯ РОССИЯ</w:t>
            </w:r>
          </w:p>
        </w:tc>
        <w:tc>
          <w:tcPr>
            <w:tcW w:type="dxa" w:w="2410"/>
            <w:tcMar>
              <w:top w:type="dxa" w:w="0"/>
              <w:left w:type="dxa" w:w="108"/>
              <w:bottom w:type="dxa" w:w="0"/>
              <w:right w:type="dxa" w:w="108"/>
            </w:tcMar>
            <w:vAlign w:val="bottom"/>
          </w:tcPr>
          <w:p w14:paraId="1C000000">
            <w:pPr>
              <w:widowControl w:val="1"/>
              <w:ind/>
              <w:jc w:val="right"/>
              <w:rPr>
                <w:sz w:val="28"/>
              </w:rPr>
            </w:pPr>
            <w:r>
              <w:rPr>
                <w:sz w:val="28"/>
              </w:rPr>
              <w:t xml:space="preserve">  1901 </w:t>
            </w:r>
            <w:r>
              <w:rPr>
                <w:sz w:val="28"/>
              </w:rPr>
              <w:t xml:space="preserve"> голос</w:t>
            </w:r>
            <w:r>
              <w:rPr>
                <w:sz w:val="28"/>
              </w:rPr>
              <w:t>ов</w:t>
            </w:r>
            <w:r>
              <w:rPr>
                <w:sz w:val="28"/>
              </w:rPr>
              <w:t>;</w:t>
            </w:r>
          </w:p>
        </w:tc>
      </w:tr>
      <w:tr>
        <w:trPr>
          <w:trHeight w:hRule="atLeast" w:val="851"/>
        </w:trPr>
        <w:tc>
          <w:tcPr>
            <w:tcW w:type="dxa" w:w="6984"/>
            <w:tcMar>
              <w:top w:type="dxa" w:w="0"/>
              <w:left w:type="dxa" w:w="108"/>
              <w:bottom w:type="dxa" w:w="0"/>
              <w:right w:type="dxa" w:w="108"/>
            </w:tcMar>
            <w:vAlign w:val="bottom"/>
          </w:tcPr>
          <w:p w14:paraId="1D000000">
            <w:pPr>
              <w:rPr>
                <w:sz w:val="28"/>
              </w:rPr>
            </w:pPr>
            <w:r>
              <w:rPr>
                <w:sz w:val="28"/>
              </w:rPr>
              <w:t>ВСЕРОССИЙСКАЯ ПОЛИТИЧЕСКАЯ ПАРТИЯ «РОДИНА»</w:t>
            </w:r>
          </w:p>
        </w:tc>
        <w:tc>
          <w:tcPr>
            <w:tcW w:type="dxa" w:w="2410"/>
            <w:tcMar>
              <w:top w:type="dxa" w:w="0"/>
              <w:left w:type="dxa" w:w="108"/>
              <w:bottom w:type="dxa" w:w="0"/>
              <w:right w:type="dxa" w:w="108"/>
            </w:tcMar>
            <w:vAlign w:val="bottom"/>
          </w:tcPr>
          <w:p w14:paraId="1E000000">
            <w:pPr>
              <w:widowControl w:val="1"/>
              <w:ind/>
              <w:jc w:val="right"/>
              <w:rPr>
                <w:sz w:val="28"/>
              </w:rPr>
            </w:pPr>
            <w:r>
              <w:rPr>
                <w:sz w:val="28"/>
              </w:rPr>
              <w:t>569 голосов;</w:t>
            </w:r>
          </w:p>
        </w:tc>
      </w:tr>
      <w:tr>
        <w:trPr>
          <w:trHeight w:hRule="atLeast" w:val="851"/>
        </w:trPr>
        <w:tc>
          <w:tcPr>
            <w:tcW w:type="dxa" w:w="6984"/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bottom"/>
          </w:tcPr>
          <w:p w14:paraId="1F000000">
            <w:pPr>
              <w:rPr>
                <w:sz w:val="28"/>
              </w:rPr>
            </w:pPr>
            <w:r>
              <w:rPr>
                <w:sz w:val="28"/>
              </w:rPr>
              <w:t>КПРФ - политическая партия КОММУНИСТИЧЕСКАЯ ПАРТИЯ РОССИЙСКОЙ ФЕДЕРАЦИИ</w:t>
            </w:r>
          </w:p>
        </w:tc>
        <w:tc>
          <w:tcPr>
            <w:tcW w:type="dxa" w:w="2410"/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bottom"/>
          </w:tcPr>
          <w:p w14:paraId="20000000">
            <w:pPr>
              <w:widowControl w:val="1"/>
              <w:ind/>
              <w:jc w:val="right"/>
              <w:rPr>
                <w:sz w:val="28"/>
              </w:rPr>
            </w:pPr>
            <w:r>
              <w:rPr>
                <w:sz w:val="28"/>
              </w:rPr>
              <w:t>8625 голосов;</w:t>
            </w:r>
          </w:p>
        </w:tc>
      </w:tr>
      <w:tr>
        <w:trPr>
          <w:trHeight w:hRule="atLeast" w:val="851"/>
        </w:trPr>
        <w:tc>
          <w:tcPr>
            <w:tcW w:type="dxa" w:w="6984"/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bottom"/>
          </w:tcPr>
          <w:p w14:paraId="21000000">
            <w:pPr>
              <w:rPr>
                <w:sz w:val="28"/>
              </w:rPr>
            </w:pPr>
            <w:r>
              <w:rPr>
                <w:sz w:val="28"/>
              </w:rPr>
              <w:t>ПАРТИЯ ПЕНСИОНЕРОВ</w:t>
            </w:r>
          </w:p>
        </w:tc>
        <w:tc>
          <w:tcPr>
            <w:tcW w:type="dxa" w:w="2410"/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bottom"/>
          </w:tcPr>
          <w:p w14:paraId="22000000">
            <w:pPr>
              <w:widowControl w:val="1"/>
              <w:ind/>
              <w:jc w:val="right"/>
              <w:rPr>
                <w:sz w:val="28"/>
              </w:rPr>
            </w:pPr>
            <w:r>
              <w:rPr>
                <w:sz w:val="28"/>
              </w:rPr>
              <w:t>912 голосов;</w:t>
            </w:r>
          </w:p>
        </w:tc>
      </w:tr>
      <w:tr>
        <w:trPr>
          <w:trHeight w:hRule="atLeast" w:val="851"/>
        </w:trPr>
        <w:tc>
          <w:tcPr>
            <w:tcW w:type="dxa" w:w="6984"/>
            <w:tcMar>
              <w:top w:type="dxa" w:w="0"/>
              <w:left w:type="dxa" w:w="108"/>
              <w:bottom w:type="dxa" w:w="0"/>
              <w:right w:type="dxa" w:w="108"/>
            </w:tcMar>
            <w:vAlign w:val="bottom"/>
          </w:tcPr>
          <w:p w14:paraId="23000000">
            <w:pPr>
              <w:rPr>
                <w:sz w:val="28"/>
              </w:rPr>
            </w:pPr>
            <w:r>
              <w:rPr>
                <w:sz w:val="28"/>
              </w:rPr>
              <w:t>Политическая партия КОММУНИСТИЧЕСКАЯ ПАРТИЯ КОММУНИСТЫ РОССИИ</w:t>
            </w:r>
          </w:p>
        </w:tc>
        <w:tc>
          <w:tcPr>
            <w:tcW w:type="dxa" w:w="2410"/>
            <w:tcMar>
              <w:top w:type="dxa" w:w="0"/>
              <w:left w:type="dxa" w:w="108"/>
              <w:bottom w:type="dxa" w:w="0"/>
              <w:right w:type="dxa" w:w="108"/>
            </w:tcMar>
            <w:vAlign w:val="bottom"/>
          </w:tcPr>
          <w:p w14:paraId="24000000">
            <w:pPr>
              <w:widowControl w:val="1"/>
              <w:ind/>
              <w:jc w:val="right"/>
              <w:rPr>
                <w:sz w:val="28"/>
              </w:rPr>
            </w:pPr>
            <w:r>
              <w:rPr>
                <w:sz w:val="28"/>
              </w:rPr>
              <w:t>455 голосов;</w:t>
            </w:r>
          </w:p>
        </w:tc>
      </w:tr>
      <w:tr>
        <w:trPr>
          <w:trHeight w:hRule="atLeast" w:val="851"/>
        </w:trPr>
        <w:tc>
          <w:tcPr>
            <w:tcW w:type="dxa" w:w="6984"/>
            <w:tcMar>
              <w:top w:type="dxa" w:w="0"/>
              <w:left w:type="dxa" w:w="108"/>
              <w:bottom w:type="dxa" w:w="0"/>
              <w:right w:type="dxa" w:w="108"/>
            </w:tcMar>
            <w:vAlign w:val="bottom"/>
          </w:tcPr>
          <w:p w14:paraId="25000000">
            <w:pPr>
              <w:rPr>
                <w:sz w:val="28"/>
              </w:rPr>
            </w:pPr>
            <w:r>
              <w:rPr>
                <w:sz w:val="28"/>
              </w:rPr>
              <w:t>Политическая партия «НОВЫЕ ЛЮДИ»</w:t>
            </w:r>
          </w:p>
        </w:tc>
        <w:tc>
          <w:tcPr>
            <w:tcW w:type="dxa" w:w="2410"/>
            <w:tcMar>
              <w:top w:type="dxa" w:w="0"/>
              <w:left w:type="dxa" w:w="108"/>
              <w:bottom w:type="dxa" w:w="0"/>
              <w:right w:type="dxa" w:w="108"/>
            </w:tcMar>
            <w:vAlign w:val="bottom"/>
          </w:tcPr>
          <w:p w14:paraId="26000000">
            <w:pPr>
              <w:widowControl w:val="1"/>
              <w:ind/>
              <w:jc w:val="right"/>
              <w:rPr>
                <w:sz w:val="28"/>
              </w:rPr>
            </w:pPr>
            <w:r>
              <w:rPr>
                <w:sz w:val="28"/>
              </w:rPr>
              <w:t>2544 голосов</w:t>
            </w:r>
          </w:p>
        </w:tc>
      </w:tr>
    </w:tbl>
    <w:p w14:paraId="27000000">
      <w:pPr>
        <w:widowControl w:val="1"/>
        <w:spacing w:line="276" w:lineRule="auto"/>
        <w:ind/>
        <w:jc w:val="both"/>
        <w:rPr>
          <w:sz w:val="28"/>
        </w:rPr>
      </w:pPr>
    </w:p>
    <w:p w14:paraId="28000000">
      <w:pPr>
        <w:widowControl w:val="1"/>
        <w:spacing w:line="240" w:lineRule="auto"/>
        <w:ind w:firstLine="708"/>
        <w:jc w:val="both"/>
        <w:rPr>
          <w:sz w:val="28"/>
        </w:rPr>
      </w:pPr>
      <w:r>
        <w:rPr>
          <w:sz w:val="28"/>
        </w:rPr>
        <w:t xml:space="preserve">На основании </w:t>
      </w:r>
      <w:r>
        <w:rPr>
          <w:sz w:val="28"/>
        </w:rPr>
        <w:t>положени</w:t>
      </w:r>
      <w:r>
        <w:rPr>
          <w:sz w:val="28"/>
        </w:rPr>
        <w:t>й</w:t>
      </w:r>
      <w:r>
        <w:rPr>
          <w:sz w:val="28"/>
        </w:rPr>
        <w:t xml:space="preserve"> ст</w:t>
      </w:r>
      <w:r>
        <w:rPr>
          <w:sz w:val="28"/>
        </w:rPr>
        <w:t xml:space="preserve">атей </w:t>
      </w:r>
      <w:r>
        <w:rPr>
          <w:sz w:val="28"/>
        </w:rPr>
        <w:t>30</w:t>
      </w:r>
      <w:r>
        <w:rPr>
          <w:sz w:val="28"/>
        </w:rPr>
        <w:t xml:space="preserve"> и</w:t>
      </w:r>
      <w:r>
        <w:rPr>
          <w:sz w:val="28"/>
        </w:rPr>
        <w:t xml:space="preserve"> 86</w:t>
      </w:r>
      <w:r>
        <w:rPr>
          <w:sz w:val="28"/>
        </w:rPr>
        <w:t xml:space="preserve"> </w:t>
      </w:r>
      <w:r>
        <w:rPr>
          <w:sz w:val="28"/>
        </w:rPr>
        <w:t>Федерального закона                            от 22.02.2014 № 20-ФЗ «О выборах депутатов Государственной Думы Федерального Собрания Российской Федерации»</w:t>
      </w:r>
      <w:r>
        <w:rPr>
          <w:sz w:val="28"/>
        </w:rPr>
        <w:t xml:space="preserve"> </w:t>
      </w:r>
    </w:p>
    <w:p w14:paraId="29000000">
      <w:pPr>
        <w:widowControl w:val="1"/>
        <w:spacing w:line="276" w:lineRule="auto"/>
        <w:ind w:firstLine="708"/>
        <w:jc w:val="both"/>
        <w:rPr>
          <w:sz w:val="28"/>
        </w:rPr>
      </w:pPr>
    </w:p>
    <w:p w14:paraId="2A000000">
      <w:pPr>
        <w:widowControl w:val="1"/>
        <w:spacing w:line="276" w:lineRule="auto"/>
        <w:ind w:firstLine="708"/>
        <w:jc w:val="both"/>
        <w:rPr>
          <w:sz w:val="28"/>
        </w:rPr>
      </w:pPr>
      <w:r>
        <w:rPr>
          <w:sz w:val="28"/>
        </w:rPr>
        <w:t xml:space="preserve">Территориальная избирательная комиссия </w:t>
      </w:r>
      <w:r>
        <w:rPr>
          <w:sz w:val="28"/>
        </w:rPr>
        <w:t xml:space="preserve">города Таганрога (западная) </w:t>
      </w:r>
      <w:r>
        <w:rPr>
          <w:sz w:val="28"/>
        </w:rPr>
        <w:t xml:space="preserve"> </w:t>
      </w:r>
      <w:r>
        <w:rPr>
          <w:sz w:val="28"/>
        </w:rPr>
        <w:t xml:space="preserve"> </w:t>
      </w:r>
    </w:p>
    <w:p w14:paraId="2B000000">
      <w:pPr>
        <w:widowControl w:val="1"/>
        <w:spacing w:line="276" w:lineRule="auto"/>
        <w:ind/>
        <w:jc w:val="center"/>
        <w:rPr>
          <w:sz w:val="28"/>
        </w:rPr>
      </w:pPr>
      <w:r>
        <w:rPr>
          <w:sz w:val="28"/>
        </w:rPr>
        <w:t>Ростовской области</w:t>
      </w:r>
      <w:r>
        <w:rPr>
          <w:sz w:val="28"/>
        </w:rPr>
        <w:t xml:space="preserve"> </w:t>
      </w:r>
      <w:r>
        <w:rPr>
          <w:sz w:val="28"/>
        </w:rPr>
        <w:t>ПОСТАНОВЛЯЕТ:</w:t>
      </w:r>
    </w:p>
    <w:p w14:paraId="2C000000">
      <w:pPr>
        <w:widowControl w:val="1"/>
        <w:numPr>
          <w:ilvl w:val="0"/>
          <w:numId w:val="1"/>
        </w:numPr>
        <w:tabs>
          <w:tab w:leader="none" w:pos="0" w:val="left"/>
          <w:tab w:leader="none" w:pos="1080" w:val="left"/>
          <w:tab w:leader="none" w:pos="3240" w:val="clear"/>
        </w:tabs>
        <w:spacing w:line="276" w:lineRule="auto"/>
        <w:ind w:firstLine="720" w:left="0"/>
        <w:jc w:val="both"/>
        <w:rPr>
          <w:sz w:val="28"/>
        </w:rPr>
      </w:pPr>
      <w:r>
        <w:rPr>
          <w:sz w:val="28"/>
        </w:rPr>
        <w:t xml:space="preserve">Утвердить протокол </w:t>
      </w:r>
      <w:r>
        <w:rPr>
          <w:sz w:val="28"/>
        </w:rPr>
        <w:t xml:space="preserve">№ </w:t>
      </w:r>
      <w:r>
        <w:rPr>
          <w:sz w:val="28"/>
        </w:rPr>
        <w:t>2</w:t>
      </w:r>
      <w:r>
        <w:rPr>
          <w:sz w:val="28"/>
        </w:rPr>
        <w:t xml:space="preserve"> </w:t>
      </w:r>
      <w:r>
        <w:rPr>
          <w:sz w:val="28"/>
        </w:rPr>
        <w:t>и сводную таблицу</w:t>
      </w:r>
      <w:r>
        <w:rPr>
          <w:sz w:val="28"/>
        </w:rPr>
        <w:t xml:space="preserve"> № </w:t>
      </w:r>
      <w:r>
        <w:rPr>
          <w:sz w:val="28"/>
        </w:rPr>
        <w:t>2</w:t>
      </w:r>
      <w:r>
        <w:rPr>
          <w:sz w:val="28"/>
        </w:rPr>
        <w:t xml:space="preserve"> </w:t>
      </w:r>
      <w:r>
        <w:rPr>
          <w:sz w:val="28"/>
        </w:rPr>
        <w:t>Т</w:t>
      </w:r>
      <w:r>
        <w:rPr>
          <w:sz w:val="28"/>
        </w:rPr>
        <w:t xml:space="preserve">ерриториальной избирательной комиссии </w:t>
      </w:r>
      <w:r>
        <w:rPr>
          <w:sz w:val="28"/>
        </w:rPr>
        <w:t>города Таганрога (западная)</w:t>
      </w:r>
      <w:r>
        <w:rPr>
          <w:sz w:val="28"/>
        </w:rPr>
        <w:t xml:space="preserve"> </w:t>
      </w:r>
      <w:r>
        <w:rPr>
          <w:sz w:val="28"/>
        </w:rPr>
        <w:t xml:space="preserve">Ростовской области </w:t>
      </w:r>
      <w:r>
        <w:rPr>
          <w:sz w:val="28"/>
        </w:rPr>
        <w:t xml:space="preserve">об итогах голосования </w:t>
      </w:r>
      <w:r>
        <w:rPr>
          <w:sz w:val="28"/>
        </w:rPr>
        <w:t>на выборах депутатов Государственной Думы Федерального Собрания Российской Федерации девятого созыва</w:t>
      </w:r>
      <w:r>
        <w:rPr>
          <w:sz w:val="28"/>
        </w:rPr>
        <w:t xml:space="preserve"> по </w:t>
      </w:r>
      <w:r>
        <w:rPr>
          <w:sz w:val="28"/>
        </w:rPr>
        <w:t xml:space="preserve">федеральному </w:t>
      </w:r>
      <w:r>
        <w:rPr>
          <w:sz w:val="28"/>
        </w:rPr>
        <w:t>избирательному округу</w:t>
      </w:r>
      <w:r>
        <w:rPr>
          <w:sz w:val="28"/>
        </w:rPr>
        <w:t>.</w:t>
      </w:r>
    </w:p>
    <w:p w14:paraId="2D000000">
      <w:pPr>
        <w:widowControl w:val="1"/>
        <w:numPr>
          <w:ilvl w:val="0"/>
          <w:numId w:val="1"/>
        </w:numPr>
        <w:tabs>
          <w:tab w:leader="none" w:pos="0" w:val="left"/>
          <w:tab w:leader="none" w:pos="1080" w:val="left"/>
          <w:tab w:leader="none" w:pos="3240" w:val="clear"/>
        </w:tabs>
        <w:spacing w:line="276" w:lineRule="auto"/>
        <w:ind w:firstLine="720" w:left="0"/>
        <w:jc w:val="both"/>
        <w:rPr>
          <w:sz w:val="28"/>
        </w:rPr>
      </w:pPr>
      <w:r>
        <w:rPr>
          <w:sz w:val="28"/>
        </w:rPr>
        <w:t xml:space="preserve">Признать выборы депутатов Государственной Думы Федерального Собрания Российской Федерации </w:t>
      </w:r>
      <w:r>
        <w:rPr>
          <w:sz w:val="28"/>
        </w:rPr>
        <w:t>девято</w:t>
      </w:r>
      <w:r>
        <w:rPr>
          <w:sz w:val="28"/>
        </w:rPr>
        <w:t>го</w:t>
      </w:r>
      <w:r>
        <w:rPr>
          <w:sz w:val="28"/>
        </w:rPr>
        <w:t xml:space="preserve"> созыва</w:t>
      </w:r>
      <w:r>
        <w:rPr>
          <w:sz w:val="28"/>
        </w:rPr>
        <w:t xml:space="preserve"> </w:t>
      </w:r>
      <w:r>
        <w:rPr>
          <w:sz w:val="28"/>
        </w:rPr>
        <w:t xml:space="preserve">по </w:t>
      </w:r>
      <w:r>
        <w:rPr>
          <w:sz w:val="28"/>
        </w:rPr>
        <w:t xml:space="preserve">федеральному </w:t>
      </w:r>
      <w:r>
        <w:rPr>
          <w:sz w:val="28"/>
        </w:rPr>
        <w:t xml:space="preserve">избирательному округу </w:t>
      </w:r>
      <w:r>
        <w:rPr>
          <w:sz w:val="28"/>
        </w:rPr>
        <w:t xml:space="preserve">на территории </w:t>
      </w:r>
      <w:r>
        <w:rPr>
          <w:sz w:val="28"/>
        </w:rPr>
        <w:t>города Таганрога (западная)</w:t>
      </w:r>
      <w:r>
        <w:rPr>
          <w:sz w:val="28"/>
        </w:rPr>
        <w:t xml:space="preserve">  Ростовской области </w:t>
      </w:r>
      <w:r>
        <w:rPr>
          <w:sz w:val="28"/>
        </w:rPr>
        <w:t>состоявшимис</w:t>
      </w:r>
      <w:r>
        <w:rPr>
          <w:sz w:val="28"/>
        </w:rPr>
        <w:t>я и действительными</w:t>
      </w:r>
      <w:r>
        <w:rPr>
          <w:sz w:val="28"/>
        </w:rPr>
        <w:t>.</w:t>
      </w:r>
    </w:p>
    <w:p w14:paraId="2E000000">
      <w:pPr>
        <w:widowControl w:val="1"/>
        <w:numPr>
          <w:ilvl w:val="0"/>
          <w:numId w:val="1"/>
        </w:numPr>
        <w:tabs>
          <w:tab w:leader="none" w:pos="0" w:val="left"/>
          <w:tab w:leader="none" w:pos="1080" w:val="left"/>
          <w:tab w:leader="none" w:pos="3240" w:val="clear"/>
        </w:tabs>
        <w:spacing w:line="276" w:lineRule="auto"/>
        <w:ind w:firstLine="720" w:left="0"/>
        <w:jc w:val="both"/>
        <w:rPr>
          <w:sz w:val="28"/>
        </w:rPr>
      </w:pPr>
      <w:r>
        <w:rPr>
          <w:sz w:val="28"/>
        </w:rPr>
        <w:t xml:space="preserve">Направить </w:t>
      </w:r>
      <w:r>
        <w:rPr>
          <w:sz w:val="28"/>
        </w:rPr>
        <w:t xml:space="preserve">протокол № </w:t>
      </w:r>
      <w:r>
        <w:rPr>
          <w:sz w:val="28"/>
        </w:rPr>
        <w:t>2</w:t>
      </w:r>
      <w:r>
        <w:rPr>
          <w:sz w:val="28"/>
        </w:rPr>
        <w:t xml:space="preserve"> и сводную таблицу № </w:t>
      </w:r>
      <w:r>
        <w:rPr>
          <w:sz w:val="28"/>
        </w:rPr>
        <w:t>2</w:t>
      </w:r>
      <w:r>
        <w:rPr>
          <w:sz w:val="28"/>
        </w:rPr>
        <w:t xml:space="preserve"> </w:t>
      </w:r>
      <w:r>
        <w:rPr>
          <w:sz w:val="28"/>
        </w:rPr>
        <w:t xml:space="preserve">об итогах голосования </w:t>
      </w:r>
      <w:r>
        <w:rPr>
          <w:sz w:val="28"/>
        </w:rPr>
        <w:t xml:space="preserve">Территориальной избирательной комиссии </w:t>
      </w:r>
      <w:r>
        <w:rPr>
          <w:sz w:val="28"/>
        </w:rPr>
        <w:t xml:space="preserve">города Таганрога (западная) </w:t>
      </w:r>
      <w:r>
        <w:rPr>
          <w:sz w:val="28"/>
        </w:rPr>
        <w:t>Ростовской области</w:t>
      </w:r>
      <w:r>
        <w:rPr>
          <w:sz w:val="28"/>
        </w:rPr>
        <w:t xml:space="preserve"> в </w:t>
      </w:r>
      <w:r>
        <w:rPr>
          <w:sz w:val="28"/>
        </w:rPr>
        <w:t>окружную избирательную</w:t>
      </w:r>
      <w:r>
        <w:rPr>
          <w:sz w:val="28"/>
        </w:rPr>
        <w:t xml:space="preserve"> комиссию</w:t>
      </w:r>
      <w:r>
        <w:rPr>
          <w:sz w:val="28"/>
        </w:rPr>
        <w:t>.</w:t>
      </w:r>
    </w:p>
    <w:p w14:paraId="2F000000">
      <w:pPr>
        <w:widowControl w:val="1"/>
        <w:numPr>
          <w:ilvl w:val="0"/>
          <w:numId w:val="1"/>
        </w:numPr>
        <w:tabs>
          <w:tab w:leader="none" w:pos="0" w:val="left"/>
          <w:tab w:leader="none" w:pos="1080" w:val="left"/>
          <w:tab w:leader="none" w:pos="3240" w:val="clear"/>
        </w:tabs>
        <w:spacing w:line="276" w:lineRule="auto"/>
        <w:ind w:firstLine="720" w:left="0"/>
        <w:jc w:val="both"/>
        <w:rPr>
          <w:sz w:val="28"/>
        </w:rPr>
      </w:pPr>
      <w:r>
        <w:rPr>
          <w:sz w:val="28"/>
        </w:rPr>
        <w:t xml:space="preserve">Контроль за исполнением настоящего постановления возложить на председателя </w:t>
      </w:r>
      <w:r>
        <w:t>Т</w:t>
      </w:r>
      <w:r>
        <w:rPr>
          <w:sz w:val="28"/>
        </w:rPr>
        <w:t xml:space="preserve">ерриториальной избирательной комиссии </w:t>
      </w:r>
      <w:r>
        <w:rPr>
          <w:sz w:val="28"/>
        </w:rPr>
        <w:t>города Таганрога (западная)</w:t>
      </w:r>
      <w:r>
        <w:rPr>
          <w:sz w:val="28"/>
        </w:rPr>
        <w:t xml:space="preserve"> Ростовской</w:t>
      </w:r>
      <w:r>
        <w:rPr>
          <w:sz w:val="28"/>
        </w:rPr>
        <w:t xml:space="preserve"> </w:t>
      </w:r>
      <w:r>
        <w:rPr>
          <w:sz w:val="28"/>
        </w:rPr>
        <w:t xml:space="preserve">области </w:t>
      </w:r>
      <w:r>
        <w:rPr>
          <w:b w:val="0"/>
          <w:color w:val="000000"/>
          <w:sz w:val="28"/>
        </w:rPr>
        <w:t>А.М.Ищенко.</w:t>
      </w:r>
    </w:p>
    <w:p w14:paraId="30000000">
      <w:pPr>
        <w:widowControl w:val="1"/>
        <w:spacing w:line="240" w:lineRule="auto"/>
        <w:ind w:firstLine="426" w:right="-6"/>
        <w:jc w:val="both"/>
        <w:rPr>
          <w:b w:val="1"/>
          <w:sz w:val="28"/>
        </w:rPr>
      </w:pPr>
    </w:p>
    <w:tbl>
      <w:tblPr>
        <w:tblStyle w:val="Style_6"/>
        <w:tblW w:type="auto" w:w="0"/>
        <w:tblInd w:type="dxa" w:w="0"/>
        <w:tblLayout w:type="fixed"/>
        <w:tblCellMar>
          <w:top w:type="dxa" w:w="0"/>
          <w:left w:type="dxa" w:w="108"/>
          <w:bottom w:type="dxa" w:w="0"/>
          <w:right w:type="dxa" w:w="108"/>
        </w:tblCellMar>
      </w:tblPr>
      <w:tblGrid>
        <w:gridCol w:w="4068"/>
        <w:gridCol w:w="2700"/>
        <w:gridCol w:w="3405"/>
      </w:tblGrid>
      <w:tr>
        <w:trPr>
          <w:trHeight w:hRule="atLeast" w:val="1171"/>
        </w:trPr>
        <w:tc>
          <w:tcPr>
            <w:tcW w:type="dxa" w:w="4068"/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31000000">
            <w:pPr>
              <w:rPr>
                <w:rFonts w:ascii="Times New Roman CYR" w:hAnsi="Times New Roman CYR"/>
                <w:sz w:val="28"/>
              </w:rPr>
            </w:pPr>
          </w:p>
          <w:p w14:paraId="32000000">
            <w:pPr>
              <w:rPr>
                <w:rFonts w:ascii="Times New Roman CYR" w:hAnsi="Times New Roman CYR"/>
                <w:sz w:val="28"/>
              </w:rPr>
            </w:pPr>
            <w:r>
              <w:rPr>
                <w:rFonts w:ascii="Times New Roman CYR" w:hAnsi="Times New Roman CYR"/>
                <w:sz w:val="28"/>
              </w:rPr>
              <w:t>Председатель</w:t>
            </w:r>
            <w:r>
              <w:rPr>
                <w:rFonts w:ascii="Times New Roman CYR" w:hAnsi="Times New Roman CYR"/>
                <w:sz w:val="28"/>
              </w:rPr>
              <w:t xml:space="preserve"> </w:t>
            </w:r>
            <w:r>
              <w:rPr>
                <w:rFonts w:ascii="Times New Roman CYR" w:hAnsi="Times New Roman CYR"/>
                <w:sz w:val="28"/>
              </w:rPr>
              <w:t xml:space="preserve">комиссии </w:t>
            </w:r>
          </w:p>
        </w:tc>
        <w:tc>
          <w:tcPr>
            <w:tcW w:type="dxa" w:w="2700"/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33000000">
            <w:pPr>
              <w:widowControl w:val="1"/>
              <w:ind w:firstLine="391" w:left="-391"/>
              <w:jc w:val="center"/>
              <w:rPr>
                <w:rFonts w:ascii="Times New Roman CYR" w:hAnsi="Times New Roman CYR"/>
                <w:sz w:val="28"/>
              </w:rPr>
            </w:pPr>
          </w:p>
          <w:p w14:paraId="34000000">
            <w:pPr>
              <w:widowControl w:val="1"/>
              <w:ind/>
              <w:jc w:val="center"/>
              <w:rPr>
                <w:rFonts w:ascii="Times New Roman CYR" w:hAnsi="Times New Roman CYR"/>
              </w:rPr>
            </w:pPr>
          </w:p>
        </w:tc>
        <w:tc>
          <w:tcPr>
            <w:tcW w:type="dxa" w:w="3405"/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35000000">
            <w:pPr>
              <w:widowControl w:val="1"/>
              <w:ind w:firstLine="391" w:left="-391"/>
              <w:jc w:val="center"/>
              <w:rPr>
                <w:rFonts w:ascii="Times New Roman CYR" w:hAnsi="Times New Roman CYR"/>
                <w:sz w:val="28"/>
              </w:rPr>
            </w:pPr>
          </w:p>
          <w:p w14:paraId="36000000">
            <w:pPr>
              <w:widowControl w:val="1"/>
              <w:ind w:firstLine="391" w:left="-391"/>
              <w:jc w:val="center"/>
              <w:rPr>
                <w:rFonts w:ascii="Times New Roman CYR" w:hAnsi="Times New Roman CYR"/>
                <w:sz w:val="28"/>
              </w:rPr>
            </w:pPr>
            <w:r>
              <w:rPr>
                <w:rFonts w:ascii="Times New Roman CYR" w:hAnsi="Times New Roman CYR"/>
                <w:sz w:val="28"/>
              </w:rPr>
              <w:t xml:space="preserve">  А.М.Ищенко</w:t>
            </w:r>
          </w:p>
        </w:tc>
      </w:tr>
      <w:tr>
        <w:trPr>
          <w:trHeight w:hRule="atLeast" w:val="864"/>
        </w:trPr>
        <w:tc>
          <w:tcPr>
            <w:tcW w:type="dxa" w:w="4068"/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37000000">
            <w:pPr>
              <w:rPr>
                <w:rFonts w:ascii="Times New Roman CYR" w:hAnsi="Times New Roman CYR"/>
                <w:sz w:val="28"/>
              </w:rPr>
            </w:pPr>
          </w:p>
          <w:p w14:paraId="38000000">
            <w:pPr>
              <w:rPr>
                <w:rFonts w:ascii="Times New Roman CYR" w:hAnsi="Times New Roman CYR"/>
                <w:sz w:val="28"/>
              </w:rPr>
            </w:pPr>
            <w:r>
              <w:rPr>
                <w:rFonts w:ascii="Times New Roman CYR" w:hAnsi="Times New Roman CYR"/>
                <w:sz w:val="28"/>
              </w:rPr>
              <w:t xml:space="preserve">Секретарь комиссии </w:t>
            </w:r>
          </w:p>
          <w:p w14:paraId="39000000">
            <w:pPr>
              <w:widowControl w:val="1"/>
              <w:tabs>
                <w:tab w:leader="none" w:pos="3915" w:val="left"/>
              </w:tabs>
              <w:ind/>
              <w:rPr>
                <w:rFonts w:ascii="Times New Roman CYR" w:hAnsi="Times New Roman CYR"/>
                <w:sz w:val="28"/>
              </w:rPr>
            </w:pPr>
          </w:p>
        </w:tc>
        <w:tc>
          <w:tcPr>
            <w:tcW w:type="dxa" w:w="2700"/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3A000000">
            <w:pPr>
              <w:widowControl w:val="1"/>
              <w:ind/>
              <w:jc w:val="center"/>
              <w:rPr>
                <w:rFonts w:ascii="Times New Roman CYR" w:hAnsi="Times New Roman CYR"/>
                <w:sz w:val="28"/>
              </w:rPr>
            </w:pPr>
          </w:p>
          <w:p w14:paraId="3B000000">
            <w:pPr>
              <w:widowControl w:val="1"/>
              <w:ind/>
              <w:jc w:val="center"/>
              <w:rPr>
                <w:rFonts w:ascii="Times New Roman CYR" w:hAnsi="Times New Roman CYR"/>
                <w:sz w:val="28"/>
              </w:rPr>
            </w:pPr>
          </w:p>
          <w:p w14:paraId="3C000000">
            <w:pPr>
              <w:widowControl w:val="1"/>
              <w:ind/>
              <w:jc w:val="center"/>
              <w:rPr>
                <w:rFonts w:ascii="Times New Roman CYR" w:hAnsi="Times New Roman CYR"/>
              </w:rPr>
            </w:pPr>
          </w:p>
        </w:tc>
        <w:tc>
          <w:tcPr>
            <w:tcW w:type="dxa" w:w="3405"/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3D000000">
            <w:pPr>
              <w:widowControl w:val="1"/>
              <w:ind/>
              <w:jc w:val="center"/>
              <w:rPr>
                <w:rFonts w:ascii="Times New Roman CYR" w:hAnsi="Times New Roman CYR"/>
                <w:sz w:val="28"/>
              </w:rPr>
            </w:pPr>
            <w:r>
              <w:rPr>
                <w:rFonts w:ascii="Times New Roman CYR" w:hAnsi="Times New Roman CYR"/>
                <w:sz w:val="28"/>
              </w:rPr>
              <w:t xml:space="preserve">   </w:t>
            </w:r>
            <w:r>
              <w:rPr>
                <w:rFonts w:ascii="Times New Roman CYR" w:hAnsi="Times New Roman CYR"/>
                <w:sz w:val="28"/>
              </w:rPr>
              <w:t xml:space="preserve">                </w:t>
            </w:r>
            <w:r>
              <w:rPr>
                <w:rFonts w:ascii="Times New Roman CYR" w:hAnsi="Times New Roman CYR"/>
                <w:sz w:val="28"/>
              </w:rPr>
              <w:t xml:space="preserve"> Н.В.Мельникова</w:t>
            </w:r>
          </w:p>
        </w:tc>
      </w:tr>
    </w:tbl>
    <w:p w14:paraId="3E000000">
      <w:pPr>
        <w:widowControl w:val="1"/>
        <w:ind w:right="-1"/>
        <w:rPr>
          <w:sz w:val="28"/>
        </w:rPr>
      </w:pPr>
    </w:p>
    <w:p w14:paraId="3F000000">
      <w:pPr>
        <w:pStyle w:val="Style_5"/>
        <w:widowControl w:val="1"/>
        <w:tabs>
          <w:tab w:leader="none" w:pos="8222" w:val="left"/>
        </w:tabs>
        <w:spacing w:after="0" w:line="240" w:lineRule="auto"/>
        <w:ind w:left="2268" w:right="1473"/>
        <w:jc w:val="both"/>
        <w:rPr>
          <w:b w:val="1"/>
        </w:rPr>
      </w:pPr>
    </w:p>
    <w:sectPr>
      <w:headerReference r:id="rId1" w:type="default"/>
      <w:headerReference r:id="rId2" w:type="even"/>
      <w:pgSz w:h="16840" w:orient="portrait" w:w="11907"/>
      <w:pgMar w:bottom="993" w:footer="1134" w:gutter="0" w:header="567" w:left="1701" w:right="850" w:top="1134"/>
      <w:titlePg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header1.xml><?xml version="1.0" encoding="utf-8"?>
<w:hdr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p w14:paraId="01000000">
    <w:pPr>
      <w:pStyle w:val="Style_1"/>
      <w:widowControl w:val="1"/>
      <w:ind/>
      <w:jc w:val="center"/>
    </w:pPr>
    <w:r>
      <w:fldChar w:fldCharType="begin"/>
    </w:r>
    <w:r>
      <w:instrText xml:space="preserve">PAGE </w:instrText>
    </w:r>
    <w:r>
      <w:fldChar w:fldCharType="separate"/>
    </w:r>
    <w:r>
      <w:t xml:space="preserve"> </w:t>
    </w:r>
    <w:r>
      <w:fldChar w:fldCharType="end"/>
    </w:r>
  </w:p>
  <w:p w14:paraId="02000000">
    <w:pPr>
      <w:pStyle w:val="Style_1"/>
      <w:widowControl w:val="1"/>
      <w:ind w:right="360"/>
    </w:pPr>
  </w:p>
</w:hdr>
</file>

<file path=word/header2.xml><?xml version="1.0" encoding="utf-8"?>
<w:hdr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p w14:paraId="04000000">
    <w:pPr>
      <w:pStyle w:val="Style_1"/>
      <w:framePr w:h="0" w:hAnchor="margin" w:hSpace="0" w:vAnchor="text" w:vSpace="0" w:wrap="around" w:xAlign="right" w:y="1"/>
      <w:widowControl w:val="1"/>
      <w:pBdr>
        <w:top w:sz="4" w:val="nil"/>
        <w:left w:sz="4" w:val="nil"/>
        <w:bottom w:sz="4" w:val="nil"/>
        <w:right w:sz="4" w:val="nil"/>
        <w:between w:sz="4" w:val="nil"/>
      </w:pBdr>
      <w:ind/>
      <w:jc w:val="left"/>
      <w:rPr>
        <w:rStyle w:val="Style_2_ch"/>
      </w:rPr>
    </w:pPr>
    <w:r>
      <w:rPr>
        <w:rStyle w:val="Style_2_ch"/>
      </w:rPr>
      <w:fldChar w:fldCharType="begin"/>
    </w:r>
    <w:r>
      <w:rPr>
        <w:rStyle w:val="Style_2_ch"/>
      </w:rPr>
      <w:instrText xml:space="preserve">PAGE </w:instrText>
    </w:r>
    <w:r>
      <w:rPr>
        <w:rStyle w:val="Style_2_ch"/>
      </w:rPr>
      <w:fldChar w:fldCharType="separate"/>
    </w:r>
    <w:r>
      <w:rPr>
        <w:rStyle w:val="Style_2_ch"/>
      </w:rPr>
      <w:t xml:space="preserve"> </w:t>
    </w:r>
    <w:r>
      <w:rPr>
        <w:rStyle w:val="Style_2_ch"/>
      </w:rPr>
      <w:fldChar w:fldCharType="end"/>
    </w:r>
  </w:p>
  <w:p w14:paraId="03000000">
    <w:pPr>
      <w:pStyle w:val="Style_1"/>
      <w:widowControl w:val="1"/>
      <w:ind w:right="360"/>
    </w:pPr>
  </w:p>
</w:hdr>
</file>

<file path=word/numbering.xml><?xml version="1.0" encoding="utf-8"?>
<w:numbering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abstractNum w:abstractNumId="0">
    <w:lvl w:ilvl="0">
      <w:start w:val="1"/>
      <w:numFmt w:val="decimal"/>
      <w:lvlText w:val="%1."/>
      <w:lvlJc w:val="left"/>
      <w:pPr>
        <w:widowControl w:val="1"/>
        <w:tabs>
          <w:tab w:leader="none" w:pos="3240" w:val="left"/>
        </w:tabs>
        <w:ind w:hanging="360" w:left="3240"/>
      </w:pPr>
      <w:rPr>
        <w:color w:val="000000"/>
      </w:rPr>
    </w:lvl>
    <w:lvl w:ilvl="1">
      <w:start w:val="1"/>
      <w:numFmt w:val="bullet"/>
      <w:lvlText w:val=""/>
      <w:lvlJc w:val="left"/>
      <w:pPr>
        <w:widowControl w:val="1"/>
        <w:tabs>
          <w:tab w:leader="none" w:pos="1800" w:val="left"/>
        </w:tabs>
        <w:ind w:hanging="360" w:left="1800"/>
      </w:pPr>
      <w:rPr>
        <w:rFonts w:ascii="Symbol" w:hAnsi="Symbol"/>
        <w:color w:val="000000"/>
      </w:rPr>
    </w:lvl>
    <w:lvl w:ilvl="2">
      <w:start w:val="1"/>
      <w:numFmt w:val="decimal"/>
      <w:lvlText w:val="%3."/>
      <w:lvlJc w:val="left"/>
      <w:pPr>
        <w:widowControl w:val="1"/>
        <w:tabs>
          <w:tab w:leader="none" w:pos="2160" w:val="left"/>
        </w:tabs>
        <w:ind w:hanging="360" w:left="2160"/>
      </w:pPr>
    </w:lvl>
    <w:lvl w:ilvl="3">
      <w:start w:val="1"/>
      <w:numFmt w:val="decimal"/>
      <w:lvlText w:val="%4."/>
      <w:lvlJc w:val="left"/>
      <w:pPr>
        <w:widowControl w:val="1"/>
        <w:tabs>
          <w:tab w:leader="none" w:pos="2880" w:val="left"/>
        </w:tabs>
        <w:ind w:hanging="360" w:left="2880"/>
      </w:pPr>
    </w:lvl>
    <w:lvl w:ilvl="4">
      <w:start w:val="1"/>
      <w:numFmt w:val="decimal"/>
      <w:lvlText w:val="%5."/>
      <w:lvlJc w:val="left"/>
      <w:pPr>
        <w:widowControl w:val="1"/>
        <w:tabs>
          <w:tab w:leader="none" w:pos="3600" w:val="left"/>
        </w:tabs>
        <w:ind w:hanging="360" w:left="3600"/>
      </w:pPr>
    </w:lvl>
    <w:lvl w:ilvl="5">
      <w:start w:val="1"/>
      <w:numFmt w:val="decimal"/>
      <w:lvlText w:val="%6."/>
      <w:lvlJc w:val="left"/>
      <w:pPr>
        <w:widowControl w:val="1"/>
        <w:tabs>
          <w:tab w:leader="none" w:pos="4320" w:val="left"/>
        </w:tabs>
        <w:ind w:hanging="360" w:left="4320"/>
      </w:pPr>
    </w:lvl>
    <w:lvl w:ilvl="6">
      <w:start w:val="1"/>
      <w:numFmt w:val="decimal"/>
      <w:lvlText w:val="%7."/>
      <w:lvlJc w:val="left"/>
      <w:pPr>
        <w:widowControl w:val="1"/>
        <w:tabs>
          <w:tab w:leader="none" w:pos="5040" w:val="left"/>
        </w:tabs>
        <w:ind w:hanging="360" w:left="5040"/>
      </w:pPr>
    </w:lvl>
    <w:lvl w:ilvl="7">
      <w:start w:val="1"/>
      <w:numFmt w:val="decimal"/>
      <w:lvlText w:val="%8."/>
      <w:lvlJc w:val="left"/>
      <w:pPr>
        <w:widowControl w:val="1"/>
        <w:tabs>
          <w:tab w:leader="none" w:pos="5760" w:val="left"/>
        </w:tabs>
        <w:ind w:hanging="360" w:left="5760"/>
      </w:pPr>
    </w:lvl>
    <w:lvl w:ilvl="8">
      <w:start w:val="1"/>
      <w:numFmt w:val="decimal"/>
      <w:lvlText w:val="%9."/>
      <w:lvlJc w:val="left"/>
      <w:pPr>
        <w:widowControl w:val="1"/>
        <w:tabs>
          <w:tab w:leader="none" w:pos="6480" w:val="left"/>
        </w:tabs>
        <w:ind w:hanging="360" w:left="6480"/>
      </w:pPr>
    </w:lvl>
  </w:abstractNum>
  <w:num w:numId="1">
    <w:abstractNumId w:val="0"/>
  </w:num>
</w:numbering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Theme="minorAscii" w:hAnsiTheme="minorHAnsi"/>
        <w:color w:val="000000"/>
        <w:spacing w:val="0"/>
        <w:sz w:val="22"/>
      </w:rPr>
    </w:rPrDefault>
    <w:pPrDefault>
      <w:pPr>
        <w:widowControl w:val="1"/>
        <w:spacing w:after="200" w:before="0" w:line="276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7" w:type="paragraph">
    <w:name w:val="Normal"/>
    <w:link w:val="Style_7_ch"/>
    <w:uiPriority w:val="0"/>
    <w:qFormat/>
    <w:pPr>
      <w:widowControl w:val="1"/>
      <w:spacing w:after="0" w:line="240" w:lineRule="auto"/>
      <w:ind/>
    </w:pPr>
    <w:rPr>
      <w:rFonts w:ascii="Times New Roman" w:hAnsi="Times New Roman"/>
      <w:sz w:val="28"/>
    </w:rPr>
  </w:style>
  <w:style w:default="1" w:styleId="Style_7_ch" w:type="character">
    <w:name w:val="Normal"/>
    <w:link w:val="Style_7"/>
    <w:rPr>
      <w:rFonts w:ascii="Times New Roman" w:hAnsi="Times New Roman"/>
      <w:sz w:val="28"/>
    </w:rPr>
  </w:style>
  <w:style w:styleId="Style_8" w:type="paragraph">
    <w:name w:val="toc 2"/>
    <w:next w:val="Style_7"/>
    <w:link w:val="Style_8_ch"/>
    <w:uiPriority w:val="39"/>
    <w:pPr>
      <w:widowControl w:val="1"/>
      <w:ind w:firstLine="0" w:left="200"/>
      <w:jc w:val="left"/>
    </w:pPr>
    <w:rPr>
      <w:rFonts w:ascii="XO Thames" w:hAnsi="XO Thames"/>
      <w:sz w:val="28"/>
    </w:rPr>
  </w:style>
  <w:style w:styleId="Style_8_ch" w:type="character">
    <w:name w:val="toc 2"/>
    <w:link w:val="Style_8"/>
    <w:rPr>
      <w:rFonts w:ascii="XO Thames" w:hAnsi="XO Thames"/>
      <w:sz w:val="28"/>
    </w:rPr>
  </w:style>
  <w:style w:styleId="Style_9" w:type="paragraph">
    <w:name w:val="toc 4"/>
    <w:next w:val="Style_7"/>
    <w:link w:val="Style_9_ch"/>
    <w:uiPriority w:val="39"/>
    <w:pPr>
      <w:widowControl w:val="1"/>
      <w:ind w:firstLine="0" w:left="600"/>
      <w:jc w:val="left"/>
    </w:pPr>
    <w:rPr>
      <w:rFonts w:ascii="XO Thames" w:hAnsi="XO Thames"/>
      <w:sz w:val="28"/>
    </w:rPr>
  </w:style>
  <w:style w:styleId="Style_9_ch" w:type="character">
    <w:name w:val="toc 4"/>
    <w:link w:val="Style_9"/>
    <w:rPr>
      <w:rFonts w:ascii="XO Thames" w:hAnsi="XO Thames"/>
      <w:sz w:val="28"/>
    </w:rPr>
  </w:style>
  <w:style w:styleId="Style_10" w:type="paragraph">
    <w:name w:val="toc 6"/>
    <w:next w:val="Style_7"/>
    <w:link w:val="Style_10_ch"/>
    <w:uiPriority w:val="39"/>
    <w:pPr>
      <w:widowControl w:val="1"/>
      <w:ind w:firstLine="0" w:left="1000"/>
      <w:jc w:val="left"/>
    </w:pPr>
    <w:rPr>
      <w:rFonts w:ascii="XO Thames" w:hAnsi="XO Thames"/>
      <w:sz w:val="28"/>
    </w:rPr>
  </w:style>
  <w:style w:styleId="Style_10_ch" w:type="character">
    <w:name w:val="toc 6"/>
    <w:link w:val="Style_10"/>
    <w:rPr>
      <w:rFonts w:ascii="XO Thames" w:hAnsi="XO Thames"/>
      <w:sz w:val="28"/>
    </w:rPr>
  </w:style>
  <w:style w:styleId="Style_11" w:type="paragraph">
    <w:name w:val="Default Paragraph Font"/>
    <w:link w:val="Style_11_ch"/>
  </w:style>
  <w:style w:styleId="Style_11_ch" w:type="character">
    <w:name w:val="Default Paragraph Font"/>
    <w:link w:val="Style_11"/>
  </w:style>
  <w:style w:styleId="Style_12" w:type="paragraph">
    <w:name w:val="toc 7"/>
    <w:next w:val="Style_7"/>
    <w:link w:val="Style_12_ch"/>
    <w:uiPriority w:val="39"/>
    <w:pPr>
      <w:widowControl w:val="1"/>
      <w:ind w:firstLine="0" w:left="1200"/>
      <w:jc w:val="left"/>
    </w:pPr>
    <w:rPr>
      <w:rFonts w:ascii="XO Thames" w:hAnsi="XO Thames"/>
      <w:sz w:val="28"/>
    </w:rPr>
  </w:style>
  <w:style w:styleId="Style_12_ch" w:type="character">
    <w:name w:val="toc 7"/>
    <w:link w:val="Style_12"/>
    <w:rPr>
      <w:rFonts w:ascii="XO Thames" w:hAnsi="XO Thames"/>
      <w:sz w:val="28"/>
    </w:rPr>
  </w:style>
  <w:style w:styleId="Style_13" w:type="paragraph">
    <w:name w:val="Endnote"/>
    <w:link w:val="Style_13_ch"/>
    <w:pPr>
      <w:widowControl w:val="1"/>
      <w:ind w:firstLine="851" w:left="0"/>
      <w:jc w:val="both"/>
    </w:pPr>
    <w:rPr>
      <w:rFonts w:ascii="XO Thames" w:hAnsi="XO Thames"/>
      <w:sz w:val="22"/>
    </w:rPr>
  </w:style>
  <w:style w:styleId="Style_13_ch" w:type="character">
    <w:name w:val="Endnote"/>
    <w:link w:val="Style_13"/>
    <w:rPr>
      <w:rFonts w:ascii="XO Thames" w:hAnsi="XO Thames"/>
      <w:sz w:val="22"/>
    </w:rPr>
  </w:style>
  <w:style w:styleId="Style_14" w:type="paragraph">
    <w:name w:val="heading 3"/>
    <w:next w:val="Style_7"/>
    <w:link w:val="Style_14_ch"/>
    <w:uiPriority w:val="9"/>
    <w:qFormat/>
    <w:pPr>
      <w:widowControl w:val="1"/>
      <w:spacing w:after="120" w:before="120"/>
      <w:ind/>
      <w:jc w:val="both"/>
      <w:outlineLvl w:val="2"/>
    </w:pPr>
    <w:rPr>
      <w:rFonts w:ascii="XO Thames" w:hAnsi="XO Thames"/>
      <w:b w:val="1"/>
      <w:sz w:val="26"/>
    </w:rPr>
  </w:style>
  <w:style w:styleId="Style_14_ch" w:type="character">
    <w:name w:val="heading 3"/>
    <w:link w:val="Style_14"/>
    <w:rPr>
      <w:rFonts w:ascii="XO Thames" w:hAnsi="XO Thames"/>
      <w:b w:val="1"/>
      <w:sz w:val="26"/>
    </w:rPr>
  </w:style>
  <w:style w:styleId="Style_15" w:type="paragraph">
    <w:name w:val="Balloon Text"/>
    <w:basedOn w:val="Style_7"/>
    <w:link w:val="Style_15_ch"/>
    <w:rPr>
      <w:rFonts w:ascii="Tahoma" w:hAnsi="Tahoma"/>
      <w:sz w:val="16"/>
    </w:rPr>
  </w:style>
  <w:style w:styleId="Style_15_ch" w:type="character">
    <w:name w:val="Balloon Text"/>
    <w:basedOn w:val="Style_7_ch"/>
    <w:link w:val="Style_15"/>
    <w:rPr>
      <w:rFonts w:ascii="Tahoma" w:hAnsi="Tahoma"/>
      <w:sz w:val="16"/>
    </w:rPr>
  </w:style>
  <w:style w:styleId="Style_1" w:type="paragraph">
    <w:name w:val="header"/>
    <w:basedOn w:val="Style_7"/>
    <w:link w:val="Style_1_ch"/>
    <w:pPr>
      <w:widowControl w:val="1"/>
      <w:tabs>
        <w:tab w:leader="none" w:pos="4677" w:val="center"/>
        <w:tab w:leader="none" w:pos="9355" w:val="right"/>
      </w:tabs>
      <w:ind/>
    </w:pPr>
  </w:style>
  <w:style w:styleId="Style_1_ch" w:type="character">
    <w:name w:val="header"/>
    <w:basedOn w:val="Style_7_ch"/>
    <w:link w:val="Style_1"/>
  </w:style>
  <w:style w:styleId="Style_16" w:type="paragraph">
    <w:name w:val="toc 3"/>
    <w:next w:val="Style_7"/>
    <w:link w:val="Style_16_ch"/>
    <w:uiPriority w:val="39"/>
    <w:pPr>
      <w:widowControl w:val="1"/>
      <w:ind w:firstLine="0" w:left="400"/>
      <w:jc w:val="left"/>
    </w:pPr>
    <w:rPr>
      <w:rFonts w:ascii="XO Thames" w:hAnsi="XO Thames"/>
      <w:sz w:val="28"/>
    </w:rPr>
  </w:style>
  <w:style w:styleId="Style_16_ch" w:type="character">
    <w:name w:val="toc 3"/>
    <w:link w:val="Style_16"/>
    <w:rPr>
      <w:rFonts w:ascii="XO Thames" w:hAnsi="XO Thames"/>
      <w:sz w:val="28"/>
    </w:rPr>
  </w:style>
  <w:style w:styleId="Style_2" w:type="paragraph">
    <w:name w:val="page number"/>
    <w:basedOn w:val="Style_11"/>
    <w:link w:val="Style_2_ch"/>
  </w:style>
  <w:style w:styleId="Style_2_ch" w:type="character">
    <w:name w:val="page number"/>
    <w:basedOn w:val="Style_11_ch"/>
    <w:link w:val="Style_2"/>
  </w:style>
  <w:style w:styleId="Style_17" w:type="paragraph">
    <w:name w:val="heading 5"/>
    <w:next w:val="Style_7"/>
    <w:link w:val="Style_17_ch"/>
    <w:uiPriority w:val="9"/>
    <w:qFormat/>
    <w:pPr>
      <w:widowControl w:val="1"/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17_ch" w:type="character">
    <w:name w:val="heading 5"/>
    <w:link w:val="Style_17"/>
    <w:rPr>
      <w:rFonts w:ascii="XO Thames" w:hAnsi="XO Thames"/>
      <w:b w:val="1"/>
      <w:sz w:val="22"/>
    </w:rPr>
  </w:style>
  <w:style w:styleId="Style_3" w:type="paragraph">
    <w:name w:val="heading 1"/>
    <w:basedOn w:val="Style_7"/>
    <w:next w:val="Style_7"/>
    <w:link w:val="Style_3_ch"/>
    <w:uiPriority w:val="9"/>
    <w:qFormat/>
    <w:pPr>
      <w:keepNext w:val="1"/>
      <w:widowControl w:val="1"/>
      <w:ind/>
      <w:outlineLvl w:val="0"/>
    </w:pPr>
  </w:style>
  <w:style w:styleId="Style_3_ch" w:type="character">
    <w:name w:val="heading 1"/>
    <w:basedOn w:val="Style_7_ch"/>
    <w:link w:val="Style_3"/>
  </w:style>
  <w:style w:styleId="Style_18" w:type="paragraph">
    <w:name w:val="Hyperlink"/>
    <w:link w:val="Style_18_ch"/>
    <w:rPr>
      <w:color w:val="0000FF"/>
      <w:u w:val="single"/>
    </w:rPr>
  </w:style>
  <w:style w:styleId="Style_18_ch" w:type="character">
    <w:name w:val="Hyperlink"/>
    <w:link w:val="Style_18"/>
    <w:rPr>
      <w:color w:val="0000FF"/>
      <w:u w:val="single"/>
    </w:rPr>
  </w:style>
  <w:style w:styleId="Style_19" w:type="paragraph">
    <w:name w:val="Footnote"/>
    <w:link w:val="Style_19_ch"/>
    <w:pPr>
      <w:widowControl w:val="1"/>
      <w:ind w:firstLine="851" w:left="0"/>
      <w:jc w:val="both"/>
    </w:pPr>
    <w:rPr>
      <w:rFonts w:ascii="XO Thames" w:hAnsi="XO Thames"/>
      <w:sz w:val="22"/>
    </w:rPr>
  </w:style>
  <w:style w:styleId="Style_19_ch" w:type="character">
    <w:name w:val="Footnote"/>
    <w:link w:val="Style_19"/>
    <w:rPr>
      <w:rFonts w:ascii="XO Thames" w:hAnsi="XO Thames"/>
      <w:sz w:val="22"/>
    </w:rPr>
  </w:style>
  <w:style w:styleId="Style_20" w:type="paragraph">
    <w:name w:val="toc 1"/>
    <w:next w:val="Style_7"/>
    <w:link w:val="Style_20_ch"/>
    <w:uiPriority w:val="39"/>
    <w:pPr>
      <w:widowControl w:val="1"/>
      <w:ind w:firstLine="0" w:left="0"/>
      <w:jc w:val="left"/>
    </w:pPr>
    <w:rPr>
      <w:rFonts w:ascii="XO Thames" w:hAnsi="XO Thames"/>
      <w:b w:val="1"/>
      <w:sz w:val="28"/>
    </w:rPr>
  </w:style>
  <w:style w:styleId="Style_20_ch" w:type="character">
    <w:name w:val="toc 1"/>
    <w:link w:val="Style_20"/>
    <w:rPr>
      <w:rFonts w:ascii="XO Thames" w:hAnsi="XO Thames"/>
      <w:b w:val="1"/>
      <w:sz w:val="28"/>
    </w:rPr>
  </w:style>
  <w:style w:styleId="Style_21" w:type="paragraph">
    <w:name w:val="Header and Footer"/>
    <w:link w:val="Style_21_ch"/>
    <w:pPr>
      <w:widowControl w:val="1"/>
      <w:spacing w:line="240" w:lineRule="auto"/>
      <w:ind/>
      <w:jc w:val="both"/>
    </w:pPr>
    <w:rPr>
      <w:rFonts w:ascii="XO Thames" w:hAnsi="XO Thames"/>
      <w:sz w:val="28"/>
    </w:rPr>
  </w:style>
  <w:style w:styleId="Style_21_ch" w:type="character">
    <w:name w:val="Header and Footer"/>
    <w:link w:val="Style_21"/>
    <w:rPr>
      <w:rFonts w:ascii="XO Thames" w:hAnsi="XO Thames"/>
      <w:sz w:val="28"/>
    </w:rPr>
  </w:style>
  <w:style w:styleId="Style_22" w:type="paragraph">
    <w:name w:val="toc 9"/>
    <w:next w:val="Style_7"/>
    <w:link w:val="Style_22_ch"/>
    <w:uiPriority w:val="39"/>
    <w:pPr>
      <w:widowControl w:val="1"/>
      <w:ind w:firstLine="0" w:left="1600"/>
      <w:jc w:val="left"/>
    </w:pPr>
    <w:rPr>
      <w:rFonts w:ascii="XO Thames" w:hAnsi="XO Thames"/>
      <w:sz w:val="28"/>
    </w:rPr>
  </w:style>
  <w:style w:styleId="Style_22_ch" w:type="character">
    <w:name w:val="toc 9"/>
    <w:link w:val="Style_22"/>
    <w:rPr>
      <w:rFonts w:ascii="XO Thames" w:hAnsi="XO Thames"/>
      <w:sz w:val="28"/>
    </w:rPr>
  </w:style>
  <w:style w:styleId="Style_23" w:type="paragraph">
    <w:name w:val="toc 8"/>
    <w:next w:val="Style_7"/>
    <w:link w:val="Style_23_ch"/>
    <w:uiPriority w:val="39"/>
    <w:pPr>
      <w:widowControl w:val="1"/>
      <w:ind w:firstLine="0" w:left="1400"/>
      <w:jc w:val="left"/>
    </w:pPr>
    <w:rPr>
      <w:rFonts w:ascii="XO Thames" w:hAnsi="XO Thames"/>
      <w:sz w:val="28"/>
    </w:rPr>
  </w:style>
  <w:style w:styleId="Style_23_ch" w:type="character">
    <w:name w:val="toc 8"/>
    <w:link w:val="Style_23"/>
    <w:rPr>
      <w:rFonts w:ascii="XO Thames" w:hAnsi="XO Thames"/>
      <w:sz w:val="28"/>
    </w:rPr>
  </w:style>
  <w:style w:styleId="Style_24" w:type="paragraph">
    <w:name w:val="ConsNonformat"/>
    <w:link w:val="Style_24_ch"/>
    <w:pPr>
      <w:widowControl w:val="0"/>
      <w:spacing w:after="0" w:line="240" w:lineRule="auto"/>
      <w:ind/>
    </w:pPr>
    <w:rPr>
      <w:rFonts w:ascii="Courier New" w:hAnsi="Courier New"/>
      <w:sz w:val="20"/>
    </w:rPr>
  </w:style>
  <w:style w:styleId="Style_24_ch" w:type="character">
    <w:name w:val="ConsNonformat"/>
    <w:link w:val="Style_24"/>
    <w:rPr>
      <w:rFonts w:ascii="Courier New" w:hAnsi="Courier New"/>
      <w:sz w:val="20"/>
    </w:rPr>
  </w:style>
  <w:style w:styleId="Style_25" w:type="paragraph">
    <w:name w:val="toc 5"/>
    <w:next w:val="Style_7"/>
    <w:link w:val="Style_25_ch"/>
    <w:uiPriority w:val="39"/>
    <w:pPr>
      <w:widowControl w:val="1"/>
      <w:ind w:firstLine="0" w:left="800"/>
      <w:jc w:val="left"/>
    </w:pPr>
    <w:rPr>
      <w:rFonts w:ascii="XO Thames" w:hAnsi="XO Thames"/>
      <w:sz w:val="28"/>
    </w:rPr>
  </w:style>
  <w:style w:styleId="Style_25_ch" w:type="character">
    <w:name w:val="toc 5"/>
    <w:link w:val="Style_25"/>
    <w:rPr>
      <w:rFonts w:ascii="XO Thames" w:hAnsi="XO Thames"/>
      <w:sz w:val="28"/>
    </w:rPr>
  </w:style>
  <w:style w:styleId="Style_26" w:type="paragraph">
    <w:name w:val="No Spacing"/>
    <w:link w:val="Style_26_ch"/>
    <w:pPr>
      <w:widowControl w:val="1"/>
      <w:spacing w:after="0" w:line="240" w:lineRule="auto"/>
      <w:ind/>
    </w:pPr>
    <w:rPr>
      <w:rFonts w:ascii="Calibri" w:hAnsi="Calibri"/>
    </w:rPr>
  </w:style>
  <w:style w:styleId="Style_26_ch" w:type="character">
    <w:name w:val="No Spacing"/>
    <w:link w:val="Style_26"/>
    <w:rPr>
      <w:rFonts w:ascii="Calibri" w:hAnsi="Calibri"/>
    </w:rPr>
  </w:style>
  <w:style w:styleId="Style_27" w:type="paragraph">
    <w:name w:val="Subtitle"/>
    <w:next w:val="Style_7"/>
    <w:link w:val="Style_27_ch"/>
    <w:uiPriority w:val="11"/>
    <w:qFormat/>
    <w:pPr>
      <w:widowControl w:val="1"/>
      <w:ind/>
      <w:jc w:val="both"/>
    </w:pPr>
    <w:rPr>
      <w:rFonts w:ascii="XO Thames" w:hAnsi="XO Thames"/>
      <w:i w:val="1"/>
      <w:sz w:val="24"/>
    </w:rPr>
  </w:style>
  <w:style w:styleId="Style_27_ch" w:type="character">
    <w:name w:val="Subtitle"/>
    <w:link w:val="Style_27"/>
    <w:rPr>
      <w:rFonts w:ascii="XO Thames" w:hAnsi="XO Thames"/>
      <w:i w:val="1"/>
      <w:sz w:val="24"/>
    </w:rPr>
  </w:style>
  <w:style w:styleId="Style_5" w:type="paragraph">
    <w:name w:val="Body Text 2"/>
    <w:basedOn w:val="Style_7"/>
    <w:link w:val="Style_5_ch"/>
    <w:pPr>
      <w:widowControl w:val="1"/>
      <w:spacing w:after="120" w:line="480" w:lineRule="auto"/>
      <w:ind/>
    </w:pPr>
  </w:style>
  <w:style w:styleId="Style_5_ch" w:type="character">
    <w:name w:val="Body Text 2"/>
    <w:basedOn w:val="Style_7_ch"/>
    <w:link w:val="Style_5"/>
  </w:style>
  <w:style w:styleId="Style_28" w:type="paragraph">
    <w:name w:val="Title"/>
    <w:next w:val="Style_7"/>
    <w:link w:val="Style_28_ch"/>
    <w:uiPriority w:val="10"/>
    <w:qFormat/>
    <w:pPr>
      <w:widowControl w:val="1"/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28_ch" w:type="character">
    <w:name w:val="Title"/>
    <w:link w:val="Style_28"/>
    <w:rPr>
      <w:rFonts w:ascii="XO Thames" w:hAnsi="XO Thames"/>
      <w:b w:val="1"/>
      <w:caps w:val="1"/>
      <w:sz w:val="40"/>
    </w:rPr>
  </w:style>
  <w:style w:styleId="Style_29" w:type="paragraph">
    <w:name w:val="heading 4"/>
    <w:next w:val="Style_7"/>
    <w:link w:val="Style_29_ch"/>
    <w:uiPriority w:val="9"/>
    <w:qFormat/>
    <w:pPr>
      <w:widowControl w:val="1"/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29_ch" w:type="character">
    <w:name w:val="heading 4"/>
    <w:link w:val="Style_29"/>
    <w:rPr>
      <w:rFonts w:ascii="XO Thames" w:hAnsi="XO Thames"/>
      <w:b w:val="1"/>
      <w:sz w:val="24"/>
    </w:rPr>
  </w:style>
  <w:style w:styleId="Style_30" w:type="paragraph">
    <w:name w:val="List Paragraph"/>
    <w:basedOn w:val="Style_7"/>
    <w:link w:val="Style_30_ch"/>
    <w:pPr>
      <w:widowControl w:val="1"/>
      <w:ind w:left="708"/>
    </w:pPr>
  </w:style>
  <w:style w:styleId="Style_30_ch" w:type="character">
    <w:name w:val="List Paragraph"/>
    <w:basedOn w:val="Style_7_ch"/>
    <w:link w:val="Style_30"/>
  </w:style>
  <w:style w:styleId="Style_4" w:type="paragraph">
    <w:name w:val="heading 2"/>
    <w:basedOn w:val="Style_7"/>
    <w:next w:val="Style_7"/>
    <w:link w:val="Style_4_ch"/>
    <w:uiPriority w:val="9"/>
    <w:qFormat/>
    <w:pPr>
      <w:keepNext w:val="1"/>
      <w:widowControl w:val="1"/>
      <w:ind/>
      <w:jc w:val="center"/>
      <w:outlineLvl w:val="1"/>
    </w:pPr>
    <w:rPr>
      <w:b w:val="1"/>
    </w:rPr>
  </w:style>
  <w:style w:styleId="Style_4_ch" w:type="character">
    <w:name w:val="heading 2"/>
    <w:basedOn w:val="Style_7_ch"/>
    <w:link w:val="Style_4"/>
    <w:rPr>
      <w:b w:val="1"/>
    </w:rPr>
  </w:style>
  <w:style w:default="1" w:styleId="Style_6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4" Target="fontTable.xml" Type="http://schemas.openxmlformats.org/officeDocument/2006/relationships/fontTable"/>
  <Relationship Id="rId1" Target="header1.xml" Type="http://schemas.openxmlformats.org/officeDocument/2006/relationships/header"/>
  <Relationship Id="rId8" Target="webSettings.xml" Type="http://schemas.openxmlformats.org/officeDocument/2006/relationships/webSettings"/>
  <Relationship Id="rId10" Target="numbering.xml" Type="http://schemas.openxmlformats.org/officeDocument/2006/relationships/numbering"/>
  <Relationship Id="rId7" Target="stylesWithEffects.xml" Type="http://schemas.microsoft.com/office/2007/relationships/stylesWithEffects"/>
  <Relationship Id="rId5" Target="settings.xml" Type="http://schemas.openxmlformats.org/officeDocument/2006/relationships/settings"/>
  <Relationship Id="rId3" Target="media/1.png" Type="http://schemas.openxmlformats.org/officeDocument/2006/relationships/image"/>
  <Relationship Id="rId2" Target="header2.xml" Type="http://schemas.openxmlformats.org/officeDocument/2006/relationships/header"/>
  <Relationship Id="rId9" Target="theme/theme1.xml" Type="http://schemas.openxmlformats.org/officeDocument/2006/relationships/theme"/>
  <Relationship Id="rId6" Target="styles.xml" Type="http://schemas.openxmlformats.org/officeDocument/2006/relationships/styles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MyOffice-CoreFramework-Windows/39-1403.1128.10324.1037.1@e8ff5f727e334356b492384cca4cf28c85978f47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2016-09-19T03:10:00Z</dcterms:created>
  <dcterms:modified xsi:type="dcterms:W3CDTF">2026-09-23T11:20:10Z</dcterms:modified>
</cp:coreProperties>
</file>