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512" w:rsidRDefault="00331D43">
      <w:pPr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512" w:rsidRDefault="00E75512">
      <w:pPr>
        <w:jc w:val="center"/>
        <w:rPr>
          <w:sz w:val="28"/>
        </w:rPr>
      </w:pPr>
    </w:p>
    <w:p w:rsidR="00E75512" w:rsidRDefault="00331D43">
      <w:pPr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E75512" w:rsidRDefault="00331D43">
      <w:pPr>
        <w:jc w:val="center"/>
        <w:rPr>
          <w:b/>
          <w:sz w:val="28"/>
        </w:rPr>
      </w:pPr>
      <w:r>
        <w:rPr>
          <w:b/>
          <w:sz w:val="28"/>
        </w:rPr>
        <w:t>Г. ТАГАНРОГА (ЗАПАДНАЯ) РОСТОВСКОЙ ОБЛАСТИ</w:t>
      </w:r>
    </w:p>
    <w:p w:rsidR="00E75512" w:rsidRDefault="00E75512">
      <w:pPr>
        <w:jc w:val="center"/>
        <w:rPr>
          <w:i/>
          <w:sz w:val="18"/>
        </w:rPr>
      </w:pPr>
    </w:p>
    <w:p w:rsidR="00E75512" w:rsidRDefault="00E75512">
      <w:pPr>
        <w:tabs>
          <w:tab w:val="left" w:pos="750"/>
          <w:tab w:val="left" w:pos="900"/>
        </w:tabs>
        <w:rPr>
          <w:sz w:val="24"/>
        </w:rPr>
      </w:pPr>
    </w:p>
    <w:p w:rsidR="00E75512" w:rsidRDefault="00331D43">
      <w:pPr>
        <w:tabs>
          <w:tab w:val="left" w:pos="750"/>
          <w:tab w:val="left" w:pos="90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E75512" w:rsidRDefault="00E75512">
      <w:pPr>
        <w:tabs>
          <w:tab w:val="left" w:pos="750"/>
          <w:tab w:val="left" w:pos="900"/>
        </w:tabs>
        <w:jc w:val="center"/>
        <w:rPr>
          <w:b/>
          <w:sz w:val="24"/>
        </w:rPr>
      </w:pPr>
    </w:p>
    <w:p w:rsidR="00E75512" w:rsidRDefault="00331D43">
      <w:pPr>
        <w:rPr>
          <w:sz w:val="28"/>
        </w:rPr>
      </w:pPr>
      <w:r>
        <w:rPr>
          <w:sz w:val="28"/>
        </w:rPr>
        <w:t>21 июня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№ 94-2</w:t>
      </w:r>
    </w:p>
    <w:p w:rsidR="00E75512" w:rsidRDefault="00331D43">
      <w:pPr>
        <w:tabs>
          <w:tab w:val="left" w:pos="750"/>
          <w:tab w:val="left" w:pos="900"/>
        </w:tabs>
        <w:jc w:val="center"/>
        <w:rPr>
          <w:sz w:val="28"/>
        </w:rPr>
      </w:pPr>
      <w:r>
        <w:rPr>
          <w:sz w:val="28"/>
        </w:rPr>
        <w:t>г. Таганрог</w:t>
      </w:r>
    </w:p>
    <w:p w:rsidR="00E75512" w:rsidRDefault="00E75512">
      <w:pPr>
        <w:tabs>
          <w:tab w:val="left" w:pos="750"/>
          <w:tab w:val="left" w:pos="900"/>
        </w:tabs>
        <w:jc w:val="center"/>
        <w:rPr>
          <w:sz w:val="28"/>
        </w:rPr>
      </w:pPr>
    </w:p>
    <w:p w:rsidR="00E75512" w:rsidRDefault="00331D43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 xml:space="preserve"> О внесении изменений в постановление Территориальной Избирательной комиссии  г.Таганрога(западная) от 28.05.2024. №92-6 «Об утверждении Положения о Контрольно-ревизионной службе при Территориальной избирательной комиссии города Таганрога(западная)»</w:t>
      </w:r>
    </w:p>
    <w:p w:rsidR="00E75512" w:rsidRDefault="00E75512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E75512" w:rsidRDefault="00331D43">
      <w:pPr>
        <w:pStyle w:val="31"/>
        <w:spacing w:after="0"/>
        <w:ind w:firstLine="709"/>
        <w:jc w:val="both"/>
        <w:rPr>
          <w:sz w:val="28"/>
        </w:rPr>
      </w:pPr>
      <w:r>
        <w:rPr>
          <w:sz w:val="28"/>
        </w:rPr>
        <w:t xml:space="preserve"> Пост</w:t>
      </w:r>
      <w:r>
        <w:rPr>
          <w:sz w:val="28"/>
        </w:rPr>
        <w:t>ановлением Избирательной комиссии Ростовской области от 20.06.2024 №77-16 «О внесении изменений в постановление Избирательной комиссии Ростовской области от 23.06.2022 №221-7» Территориальная избирательная комиссия города Таганрога (западная) Ростовской об</w:t>
      </w:r>
      <w:r>
        <w:rPr>
          <w:sz w:val="28"/>
        </w:rPr>
        <w:t>ласти</w:t>
      </w:r>
    </w:p>
    <w:p w:rsidR="00E75512" w:rsidRDefault="00E75512">
      <w:pPr>
        <w:pStyle w:val="31"/>
        <w:spacing w:after="0"/>
        <w:ind w:firstLine="709"/>
        <w:jc w:val="both"/>
        <w:rPr>
          <w:sz w:val="28"/>
        </w:rPr>
      </w:pPr>
    </w:p>
    <w:p w:rsidR="00E75512" w:rsidRDefault="00331D43">
      <w:pPr>
        <w:pStyle w:val="31"/>
        <w:spacing w:after="0"/>
        <w:ind w:firstLine="709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E75512" w:rsidRDefault="00E75512">
      <w:pPr>
        <w:pStyle w:val="31"/>
        <w:spacing w:after="0"/>
        <w:ind w:firstLine="709"/>
        <w:jc w:val="center"/>
        <w:rPr>
          <w:b/>
          <w:sz w:val="28"/>
        </w:rPr>
      </w:pP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1. Утвердить внесенные   в Примерное положение о Контрольно-ревизионной службе при территориальной избирательной комиссии на выборах депутатов представительных органов муниципальных образований в Ростовской области, утвержденное поста</w:t>
      </w:r>
      <w:r>
        <w:rPr>
          <w:sz w:val="28"/>
        </w:rPr>
        <w:t>новлением Избирательной комиссии Ростовской области от 23.06.2022 № 221-7 «О Примерном положении о Контрольно-ревизионной службе при территориальной избирательной комиссии на выборах депутатов представительных органов муниципальных образований в Ростовской</w:t>
      </w:r>
      <w:r>
        <w:rPr>
          <w:sz w:val="28"/>
        </w:rPr>
        <w:t xml:space="preserve"> области», следующие изменения:</w:t>
      </w:r>
    </w:p>
    <w:p w:rsidR="00E75512" w:rsidRDefault="00331D4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1) дополнить пунктом 3.1.5 следующего содержания:</w:t>
      </w:r>
    </w:p>
    <w:p w:rsidR="00E75512" w:rsidRDefault="00331D4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«3.1.5. Организация проверки в отношении лиц, назначенных доверенными лицами, уполномоченными представителями, уполномоченными представителями по финансовым вопросам </w:t>
      </w:r>
      <w:r>
        <w:rPr>
          <w:sz w:val="28"/>
        </w:rPr>
        <w:t>кандидатов, избирательных объединений на предмет наличия сведений о них в реестре иностранных агентов и (или) в едином реестре сведений о лицах, причастных к деятельности экстремистской или террористической организации.»;</w:t>
      </w:r>
    </w:p>
    <w:p w:rsidR="00E75512" w:rsidRDefault="00331D4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2) пункт 3.2.11 дополнить словами </w:t>
      </w:r>
      <w:r>
        <w:rPr>
          <w:sz w:val="28"/>
        </w:rPr>
        <w:t xml:space="preserve">«По результатам представления и проверки финансовых отчетов кандидатов, избирательных объединений представляет в Комиссию предложения о направлении соответствующих материалов в правоохранительные и иные органы для принятия </w:t>
      </w:r>
      <w:r>
        <w:rPr>
          <w:sz w:val="28"/>
        </w:rPr>
        <w:lastRenderedPageBreak/>
        <w:t>необходимых мер и привлечения вин</w:t>
      </w:r>
      <w:r>
        <w:rPr>
          <w:sz w:val="28"/>
        </w:rPr>
        <w:t>овных лиц к ответственности в соответствии с законодательством Российской Федерации.».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2. 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E75512" w:rsidRDefault="00E75512">
      <w:pPr>
        <w:ind w:firstLine="709"/>
        <w:jc w:val="both"/>
      </w:pPr>
    </w:p>
    <w:p w:rsidR="00E75512" w:rsidRDefault="00E75512">
      <w:pPr>
        <w:ind w:firstLine="709"/>
        <w:jc w:val="both"/>
      </w:pPr>
    </w:p>
    <w:p w:rsidR="00E75512" w:rsidRDefault="00E75512">
      <w:pPr>
        <w:ind w:firstLine="709"/>
        <w:jc w:val="both"/>
      </w:pPr>
    </w:p>
    <w:p w:rsidR="00E75512" w:rsidRDefault="00331D43">
      <w:pPr>
        <w:spacing w:before="120"/>
        <w:jc w:val="both"/>
        <w:rPr>
          <w:sz w:val="28"/>
        </w:rPr>
      </w:pPr>
      <w:r>
        <w:rPr>
          <w:sz w:val="28"/>
        </w:rPr>
        <w:t>Председател</w:t>
      </w:r>
      <w:r>
        <w:rPr>
          <w:sz w:val="28"/>
        </w:rPr>
        <w:t>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А.М.Ищенко</w:t>
      </w:r>
    </w:p>
    <w:p w:rsidR="00E75512" w:rsidRDefault="00E75512">
      <w:pPr>
        <w:tabs>
          <w:tab w:val="left" w:pos="7088"/>
        </w:tabs>
        <w:rPr>
          <w:sz w:val="28"/>
        </w:rPr>
      </w:pPr>
    </w:p>
    <w:p w:rsidR="00E75512" w:rsidRDefault="00E75512">
      <w:pPr>
        <w:tabs>
          <w:tab w:val="left" w:pos="7088"/>
        </w:tabs>
        <w:rPr>
          <w:sz w:val="28"/>
        </w:rPr>
      </w:pPr>
    </w:p>
    <w:p w:rsidR="00E75512" w:rsidRDefault="00331D43">
      <w:pPr>
        <w:tabs>
          <w:tab w:val="left" w:pos="7088"/>
        </w:tabs>
        <w:jc w:val="both"/>
        <w:outlineLvl w:val="0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>Н.В.Мельникова</w:t>
      </w:r>
    </w:p>
    <w:p w:rsidR="00E75512" w:rsidRDefault="00E75512">
      <w:pPr>
        <w:tabs>
          <w:tab w:val="left" w:pos="7088"/>
        </w:tabs>
        <w:jc w:val="both"/>
        <w:outlineLvl w:val="0"/>
        <w:rPr>
          <w:sz w:val="28"/>
        </w:rPr>
      </w:pPr>
    </w:p>
    <w:p w:rsidR="00E75512" w:rsidRDefault="00E75512">
      <w:pPr>
        <w:tabs>
          <w:tab w:val="left" w:pos="7088"/>
        </w:tabs>
        <w:jc w:val="both"/>
        <w:outlineLvl w:val="0"/>
      </w:pPr>
    </w:p>
    <w:p w:rsidR="00E75512" w:rsidRDefault="00E75512">
      <w:pPr>
        <w:pStyle w:val="31"/>
        <w:spacing w:after="0"/>
        <w:ind w:firstLine="709"/>
        <w:jc w:val="both"/>
        <w:rPr>
          <w:sz w:val="28"/>
        </w:rPr>
      </w:pPr>
    </w:p>
    <w:p w:rsidR="00E75512" w:rsidRDefault="00331D43">
      <w:pPr>
        <w:pStyle w:val="6"/>
        <w:spacing w:before="0" w:after="0"/>
        <w:ind w:left="5103"/>
        <w:jc w:val="center"/>
        <w:rPr>
          <w:rFonts w:ascii="Times New Roman" w:hAnsi="Times New Roman"/>
          <w:b w:val="0"/>
          <w:sz w:val="28"/>
        </w:rPr>
      </w:pPr>
      <w:r>
        <w:br w:type="page"/>
      </w:r>
      <w:r>
        <w:rPr>
          <w:rFonts w:ascii="Times New Roman" w:hAnsi="Times New Roman"/>
          <w:b w:val="0"/>
          <w:sz w:val="28"/>
        </w:rPr>
        <w:lastRenderedPageBreak/>
        <w:t>УТВЕРЖДЕНО</w:t>
      </w:r>
    </w:p>
    <w:p w:rsidR="00E75512" w:rsidRDefault="00331D43">
      <w:pPr>
        <w:keepNext/>
        <w:ind w:left="5103"/>
        <w:jc w:val="center"/>
        <w:outlineLvl w:val="5"/>
        <w:rPr>
          <w:sz w:val="28"/>
        </w:rPr>
      </w:pPr>
      <w:r>
        <w:rPr>
          <w:sz w:val="28"/>
        </w:rPr>
        <w:t xml:space="preserve">постановлением Территориальной избирательной комиссии города Таганрога </w:t>
      </w:r>
      <w:r>
        <w:rPr>
          <w:sz w:val="28"/>
        </w:rPr>
        <w:br/>
        <w:t xml:space="preserve">от 19.06.2024 г. № </w:t>
      </w:r>
    </w:p>
    <w:p w:rsidR="00E75512" w:rsidRDefault="00E75512">
      <w:pPr>
        <w:jc w:val="center"/>
        <w:rPr>
          <w:sz w:val="28"/>
        </w:rPr>
      </w:pPr>
    </w:p>
    <w:p w:rsidR="00E75512" w:rsidRDefault="00331D43">
      <w:pPr>
        <w:jc w:val="center"/>
        <w:rPr>
          <w:sz w:val="28"/>
        </w:rPr>
      </w:pPr>
      <w:r>
        <w:rPr>
          <w:sz w:val="28"/>
        </w:rPr>
        <w:t>ПОЛОЖЕНИЕ</w:t>
      </w:r>
    </w:p>
    <w:p w:rsidR="00E75512" w:rsidRDefault="00331D43">
      <w:pPr>
        <w:ind w:right="424"/>
        <w:jc w:val="center"/>
        <w:rPr>
          <w:sz w:val="28"/>
        </w:rPr>
      </w:pPr>
      <w:r>
        <w:rPr>
          <w:sz w:val="28"/>
        </w:rPr>
        <w:t>о Контрольно-ревизионной службе при Территориальной</w:t>
      </w:r>
    </w:p>
    <w:p w:rsidR="00E75512" w:rsidRDefault="00331D43">
      <w:pPr>
        <w:ind w:right="424"/>
        <w:jc w:val="center"/>
        <w:rPr>
          <w:sz w:val="28"/>
        </w:rPr>
      </w:pPr>
      <w:r>
        <w:rPr>
          <w:sz w:val="28"/>
        </w:rPr>
        <w:t>избирательной комиссии города Таганрога</w:t>
      </w:r>
    </w:p>
    <w:p w:rsidR="00E75512" w:rsidRDefault="00E75512">
      <w:pPr>
        <w:jc w:val="center"/>
        <w:rPr>
          <w:sz w:val="28"/>
        </w:rPr>
      </w:pPr>
    </w:p>
    <w:p w:rsidR="00E75512" w:rsidRDefault="00331D43">
      <w:pPr>
        <w:jc w:val="center"/>
        <w:rPr>
          <w:sz w:val="28"/>
        </w:rPr>
      </w:pPr>
      <w:r>
        <w:rPr>
          <w:sz w:val="28"/>
        </w:rPr>
        <w:t>1. Общие положения</w:t>
      </w:r>
    </w:p>
    <w:p w:rsidR="00E75512" w:rsidRDefault="00E75512">
      <w:pPr>
        <w:jc w:val="center"/>
        <w:rPr>
          <w:sz w:val="28"/>
        </w:rPr>
      </w:pP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1.1. Контрольно-ревизионная служба при Территориальной избирательной комиссии города Таганрога (далее – КРС) создается Территориальной избирательной комиссией города Таганрога (далее – Комиссия) </w:t>
      </w:r>
      <w:r>
        <w:rPr>
          <w:sz w:val="28"/>
        </w:rPr>
        <w:t>на основании статьи 60 Федерального закона от 12.06.2002</w:t>
      </w:r>
      <w:r>
        <w:rPr>
          <w:sz w:val="28"/>
        </w:rPr>
        <w:br/>
        <w:t>№ 67-ФЗ «Об основных гарантиях избирательных прав и права на участие в референдуме граждан Российской Федерации» и статьи 54 Областного закона от 12.05.2016 № 525-ЗС «О выборах и референдумах в Росто</w:t>
      </w:r>
      <w:r>
        <w:rPr>
          <w:sz w:val="28"/>
        </w:rPr>
        <w:t>вской области».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1.2. Положение о КРС утверждается Комиссией.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</w:t>
      </w:r>
      <w:r>
        <w:rPr>
          <w:sz w:val="28"/>
        </w:rPr>
        <w:t>езидента Российской Федерации, постановлениями Правительства Российской Федерации, Уставом Ростовской области, областными законами, актами органов местного самоуправления, нормативными актами Центральной избирательной комиссии Российской Федерации, Избират</w:t>
      </w:r>
      <w:r>
        <w:rPr>
          <w:sz w:val="28"/>
        </w:rPr>
        <w:t>ельной комиссии Ростовской области и настоящим Положением о Контрольно-ревизионной службе при Территориальной избирательной комиссии города Таганрога (далее – Положение).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1.4. КРС осуществляет свою деятельность в соответствии </w:t>
      </w:r>
      <w:r>
        <w:rPr>
          <w:sz w:val="28"/>
        </w:rPr>
        <w:br/>
        <w:t>с утвержденными Комиссией пла</w:t>
      </w:r>
      <w:r>
        <w:rPr>
          <w:sz w:val="28"/>
        </w:rPr>
        <w:t>нами мероприятий, календарными планами, а также распоряжениями председателя Комиссии.</w:t>
      </w:r>
    </w:p>
    <w:p w:rsidR="00E75512" w:rsidRDefault="00331D43">
      <w:pPr>
        <w:jc w:val="center"/>
        <w:rPr>
          <w:sz w:val="28"/>
        </w:rPr>
      </w:pPr>
      <w:r>
        <w:rPr>
          <w:sz w:val="28"/>
        </w:rPr>
        <w:t>1.5. При официальной переписке КРС использует бланки Комиссии.</w:t>
      </w:r>
    </w:p>
    <w:p w:rsidR="00E75512" w:rsidRDefault="00E75512">
      <w:pPr>
        <w:jc w:val="center"/>
        <w:rPr>
          <w:sz w:val="28"/>
        </w:rPr>
      </w:pPr>
    </w:p>
    <w:p w:rsidR="00E75512" w:rsidRDefault="00331D43">
      <w:pPr>
        <w:jc w:val="center"/>
        <w:rPr>
          <w:sz w:val="28"/>
        </w:rPr>
      </w:pPr>
      <w:r>
        <w:rPr>
          <w:sz w:val="28"/>
        </w:rPr>
        <w:t>2. Порядок формирования КРС</w:t>
      </w:r>
    </w:p>
    <w:p w:rsidR="00E75512" w:rsidRDefault="00E75512">
      <w:pPr>
        <w:jc w:val="center"/>
        <w:rPr>
          <w:sz w:val="28"/>
        </w:rPr>
      </w:pP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2.1. Руководителем КРС, заместителем руководителя КРС являются члены Комиссии</w:t>
      </w:r>
      <w:r>
        <w:rPr>
          <w:sz w:val="28"/>
        </w:rPr>
        <w:t xml:space="preserve"> с правом решающего голоса, назначаемые Комиссией.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</w:t>
      </w:r>
      <w:r>
        <w:rPr>
          <w:sz w:val="28"/>
        </w:rPr>
        <w:t>рации, Федеральную налоговую службу, филиал публичного акционерного общества «Сбербанк России».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2.3. Члены КРС назначаются и освобождаются от занимаемой должности решением Комиссии, при этом члены КРС, являющиеся специалистами государственных и иных органо</w:t>
      </w:r>
      <w:r>
        <w:rPr>
          <w:sz w:val="28"/>
        </w:rPr>
        <w:t xml:space="preserve">в, организаций и учреждений, – по представлению руководителей соответствующих органов, организаций </w:t>
      </w:r>
      <w:r>
        <w:rPr>
          <w:sz w:val="28"/>
        </w:rPr>
        <w:br/>
        <w:t>и учреждений.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2.4. В период подготовки и проведения выборов депутатов Городской Думы города Таганрога (далее – выборы), местного референдума (далее – рефере</w:t>
      </w:r>
      <w:r>
        <w:rPr>
          <w:sz w:val="28"/>
        </w:rPr>
        <w:t xml:space="preserve">ндум) откомандирование специалистов государственных и иных органов, организаций и учреждений осуществляется по запросу Комиссии </w:t>
      </w:r>
      <w:r>
        <w:rPr>
          <w:sz w:val="28"/>
        </w:rPr>
        <w:br/>
        <w:t>не позднее чем через один месяц со дня официального опубликования (публикации) решения о назначении (проведении) выборов, офици</w:t>
      </w:r>
      <w:r>
        <w:rPr>
          <w:sz w:val="28"/>
        </w:rPr>
        <w:t>ального опубликования решения о назначении референдума. Указанные специалисты откомандировываются в распоряжение Комиссии на срок не менее двух месяцев.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2.5. На период работы в КРС ее члены, откомандированные </w:t>
      </w:r>
      <w:r>
        <w:rPr>
          <w:sz w:val="28"/>
        </w:rPr>
        <w:br/>
        <w:t>в распоряжение Комиссии, освобождаются от осно</w:t>
      </w:r>
      <w:r>
        <w:rPr>
          <w:sz w:val="28"/>
        </w:rPr>
        <w:t xml:space="preserve">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</w:t>
      </w:r>
      <w:r>
        <w:rPr>
          <w:sz w:val="28"/>
        </w:rPr>
        <w:br/>
        <w:t>и проведение выборов, рефе</w:t>
      </w:r>
      <w:r>
        <w:rPr>
          <w:sz w:val="28"/>
        </w:rPr>
        <w:t>рендума.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2.6. В случае прекращения полномочий членов Комиссии, входящих </w:t>
      </w:r>
      <w:r>
        <w:rPr>
          <w:sz w:val="28"/>
        </w:rPr>
        <w:br/>
        <w:t xml:space="preserve">в состав КРС, их полномочия в КРС также прекращаются. Полномочия других членов КРС прекращаются одновременно с освобождением </w:t>
      </w:r>
      <w:r>
        <w:rPr>
          <w:sz w:val="28"/>
        </w:rPr>
        <w:br/>
        <w:t>их от занимаемой должности, а также по решению Комиссии.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2.7. В состав КРС не могут входить кандидаты, их уполномоченные представители по финансовым вопросам и доверенные лица, члены и уполномоченные представители по финансовым вопросам инициативной группы по проведению референдума, иных групп участников референ</w:t>
      </w:r>
      <w:r>
        <w:rPr>
          <w:sz w:val="28"/>
        </w:rPr>
        <w:t>дума,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E75512" w:rsidRDefault="00E75512">
      <w:pPr>
        <w:ind w:firstLine="709"/>
        <w:jc w:val="both"/>
        <w:rPr>
          <w:sz w:val="28"/>
        </w:rPr>
      </w:pPr>
    </w:p>
    <w:p w:rsidR="00E75512" w:rsidRDefault="00331D43">
      <w:pPr>
        <w:jc w:val="center"/>
        <w:rPr>
          <w:sz w:val="28"/>
        </w:rPr>
      </w:pPr>
      <w:r>
        <w:rPr>
          <w:sz w:val="28"/>
        </w:rPr>
        <w:t>3. Задачи и функции КРС</w:t>
      </w:r>
    </w:p>
    <w:p w:rsidR="00E75512" w:rsidRDefault="00E75512">
      <w:pPr>
        <w:jc w:val="center"/>
        <w:rPr>
          <w:sz w:val="28"/>
        </w:rPr>
      </w:pP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3.1. КРС выполняет следующие задачи.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3.1.1. Контроль за целевым расходованием</w:t>
      </w:r>
      <w:r>
        <w:rPr>
          <w:sz w:val="28"/>
        </w:rPr>
        <w:t xml:space="preserve"> денежных средств, выделенных избирательным комиссиям, комиссиям референдума </w:t>
      </w:r>
      <w:r>
        <w:rPr>
          <w:sz w:val="28"/>
        </w:rPr>
        <w:br/>
        <w:t>на подготовку и проведение выборов, референдума.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3.1.2. Контроль за источниками поступления, организацией учета </w:t>
      </w:r>
      <w:r>
        <w:rPr>
          <w:sz w:val="28"/>
        </w:rPr>
        <w:br/>
        <w:t xml:space="preserve">и использованием средств избирательных фондов кандидатов, фондов </w:t>
      </w:r>
      <w:r>
        <w:rPr>
          <w:sz w:val="28"/>
        </w:rPr>
        <w:t>референдума.</w:t>
      </w:r>
    </w:p>
    <w:p w:rsidR="00E75512" w:rsidRDefault="00331D4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3.1.3. Проверка финансовых отчетов кандидатов, инициативной группы по проведению референдума, иных групп участников референдума.</w:t>
      </w:r>
    </w:p>
    <w:p w:rsidR="00E75512" w:rsidRDefault="00331D43">
      <w:pPr>
        <w:widowControl w:val="0"/>
        <w:ind w:firstLine="709"/>
        <w:jc w:val="both"/>
        <w:rPr>
          <w:i/>
          <w:sz w:val="28"/>
        </w:rPr>
      </w:pPr>
      <w:r>
        <w:rPr>
          <w:sz w:val="28"/>
        </w:rPr>
        <w:t xml:space="preserve">3.1.4. Организация проверки представленных кандидатом сведений </w:t>
      </w:r>
      <w:r>
        <w:rPr>
          <w:sz w:val="28"/>
        </w:rPr>
        <w:br/>
      </w:r>
      <w:r>
        <w:rPr>
          <w:sz w:val="28"/>
        </w:rPr>
        <w:t xml:space="preserve">о гражданстве, судимости, профессиональном образовании (при наличии), </w:t>
      </w:r>
      <w:r>
        <w:rPr>
          <w:sz w:val="28"/>
        </w:rPr>
        <w:br/>
        <w:t xml:space="preserve">об идентификационном номере налогоплательщика (при наличии), о размере </w:t>
      </w:r>
      <w:r>
        <w:rPr>
          <w:sz w:val="28"/>
        </w:rPr>
        <w:lastRenderedPageBreak/>
        <w:t>и об источниках доходов кандидата, а также об имуществе, принадлежащем кандидату</w:t>
      </w:r>
      <w:r>
        <w:rPr>
          <w:sz w:val="24"/>
        </w:rPr>
        <w:t xml:space="preserve"> </w:t>
      </w:r>
      <w:r>
        <w:rPr>
          <w:sz w:val="28"/>
        </w:rPr>
        <w:t>на праве собственности (в том чис</w:t>
      </w:r>
      <w:r>
        <w:rPr>
          <w:sz w:val="28"/>
        </w:rPr>
        <w:t xml:space="preserve">ле совместной собственности), </w:t>
      </w:r>
      <w:r>
        <w:rPr>
          <w:sz w:val="28"/>
        </w:rPr>
        <w:br/>
        <w:t>о вкладах в банках, ценных бумагах.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 КРС осуществляет следующие функции.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3.2.1. Обеспечивает контроль за соблюдением участниками избирательного процесса федеральных и областных законов, нормативных актов Центральной избир</w:t>
      </w:r>
      <w:r>
        <w:rPr>
          <w:sz w:val="28"/>
        </w:rPr>
        <w:t>ательной комиссии Российской Федерации, Избирательной комиссии Ростовской области и Комиссии, регулирующих финансирование соответствующих выборов, референдума.</w:t>
      </w:r>
    </w:p>
    <w:p w:rsidR="00E75512" w:rsidRDefault="00331D43">
      <w:pPr>
        <w:ind w:firstLine="709"/>
        <w:jc w:val="both"/>
        <w:rPr>
          <w:spacing w:val="-2"/>
          <w:sz w:val="28"/>
        </w:rPr>
      </w:pPr>
      <w:r>
        <w:rPr>
          <w:spacing w:val="-2"/>
          <w:sz w:val="28"/>
        </w:rPr>
        <w:t xml:space="preserve">3.2.2. Обеспечивает контроль за соблюдением участниками избирательного, референдумного процесса </w:t>
      </w:r>
      <w:r>
        <w:rPr>
          <w:spacing w:val="-2"/>
          <w:sz w:val="28"/>
        </w:rPr>
        <w:t>установленного порядка финансирования предвыборной агитации и агитации по вопросам 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3.2.3. Участвует в проверке финансовых отч</w:t>
      </w:r>
      <w:r>
        <w:rPr>
          <w:sz w:val="28"/>
        </w:rPr>
        <w:t>етов избирательных комиссий, комиссий референдума о поступлении и расходовании бюджетных средств, выделенных на подготовку и проведение выборов, референдума.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3.2.4. Участвует в приеме сведений и документов, предусмотренных законодательством о выборах для у</w:t>
      </w:r>
      <w:r>
        <w:rPr>
          <w:sz w:val="28"/>
        </w:rPr>
        <w:t>ведомления о выдвижении и (или) регистрации кандидатов.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3.2.5. Готовит и направляет представления в соответствующие</w:t>
      </w:r>
      <w:r>
        <w:rPr>
          <w:color w:val="FF0000"/>
          <w:sz w:val="28"/>
        </w:rPr>
        <w:t xml:space="preserve"> </w:t>
      </w:r>
      <w:r>
        <w:rPr>
          <w:sz w:val="28"/>
        </w:rPr>
        <w:t xml:space="preserve">органы, организации и учреждения для осуществления проверок достоверности представленных кандидатами сведений, перечисленных в пункте 3.1.4 </w:t>
      </w:r>
      <w:r>
        <w:rPr>
          <w:sz w:val="28"/>
        </w:rPr>
        <w:t>настоящего Положения.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</w:t>
      </w:r>
      <w:r>
        <w:rPr>
          <w:sz w:val="28"/>
        </w:rPr>
        <w:br/>
        <w:t>на рассмотрение Комиссии соответствую</w:t>
      </w:r>
      <w:r>
        <w:rPr>
          <w:sz w:val="28"/>
        </w:rPr>
        <w:t>щие материалы для принятия решения о регистрации либо об отказе в регистрации кандидата.</w:t>
      </w:r>
    </w:p>
    <w:p w:rsidR="00E75512" w:rsidRDefault="00331D43">
      <w:pPr>
        <w:ind w:firstLine="708"/>
        <w:jc w:val="both"/>
        <w:rPr>
          <w:sz w:val="28"/>
        </w:rPr>
      </w:pPr>
      <w:r>
        <w:rPr>
          <w:sz w:val="28"/>
        </w:rPr>
        <w:t xml:space="preserve">3.2.7. Готовит и представляет Комиссии для обеспечения опубликования в средствах массовой информации и размещения </w:t>
      </w:r>
      <w:r>
        <w:rPr>
          <w:sz w:val="28"/>
        </w:rPr>
        <w:br/>
        <w:t>на информационных стендах в помещениях для голосован</w:t>
      </w:r>
      <w:r>
        <w:rPr>
          <w:sz w:val="28"/>
        </w:rPr>
        <w:t xml:space="preserve">ия сведения, перечисленные в пункте 3.1.4 настоящего Положения, а также информацию </w:t>
      </w:r>
      <w:r>
        <w:rPr>
          <w:sz w:val="28"/>
        </w:rPr>
        <w:br/>
        <w:t>о выявленных фактах недостоверности представленных кандидатами сведений.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3.2.8. Анализирует, обобщает и готовит сводную информацию, выводы и предложения по результатам пров</w:t>
      </w:r>
      <w:r>
        <w:rPr>
          <w:sz w:val="28"/>
        </w:rPr>
        <w:t>ерок сведений, представленных кандидатами в Комиссию, а также сведений о поступлении и расходовании средств избирательных фондов кандидатов, фондов референдума.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3.2.9. Выявляет пожертвования, поступившие с нарушением установленного порядка, готовит по резу</w:t>
      </w:r>
      <w:r>
        <w:rPr>
          <w:sz w:val="28"/>
        </w:rPr>
        <w:t xml:space="preserve">льтатам проверок информацию для направления в адрес кандидатов, уполномоченных представителей </w:t>
      </w:r>
      <w:r>
        <w:rPr>
          <w:sz w:val="28"/>
        </w:rPr>
        <w:br/>
        <w:t>по финансовым вопросам инициативной группы по проведению референдума, иных групп участников референдума о необходимости возврата таких пожертвований жертвователю</w:t>
      </w:r>
      <w:r>
        <w:rPr>
          <w:sz w:val="28"/>
        </w:rPr>
        <w:t xml:space="preserve"> или перечисления в доход местного бюджета.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3.2.10. Проводит мероприятия по выявлению фактов нарушений </w:t>
      </w:r>
      <w:r>
        <w:rPr>
          <w:sz w:val="28"/>
        </w:rPr>
        <w:br/>
        <w:t>в расходовании средств кандидатом, кампании референдума – инициативной группой по проведению референдума, иных групп участников референдума, в том числе</w:t>
      </w:r>
      <w:r>
        <w:rPr>
          <w:sz w:val="28"/>
        </w:rPr>
        <w:t xml:space="preserve"> помимо избирательного фонда, фонда референдума. Готовит для Комиссии предложения по привлечению к ответственности кандидатов, </w:t>
      </w:r>
      <w:r>
        <w:rPr>
          <w:sz w:val="28"/>
        </w:rPr>
        <w:br/>
        <w:t>а также граждан и юридических лиц за нарушения порядка финансирования избирательной кампании, кампании референдума.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3.2.11. Учас</w:t>
      </w:r>
      <w:r>
        <w:rPr>
          <w:sz w:val="28"/>
        </w:rPr>
        <w:t>твует в проверке финансовых отчетов кандидатов при проведении выборов, инициативной группы по проведению референдума, иных групп участников референдума.</w:t>
      </w:r>
    </w:p>
    <w:p w:rsidR="00E75512" w:rsidRDefault="00331D4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3.2.12. Участвует в выявлении фактов финансирования избирательных кампаний кандидатов, деятельности ини</w:t>
      </w:r>
      <w:r>
        <w:rPr>
          <w:sz w:val="28"/>
        </w:rPr>
        <w:t>циативной группы по проведению референдума, иных групп участников референдума помимо избирательных фондов, фондов референдума.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3.2.13. Направляет в средства массовой информации копии финансовых отчетов и сведения о поступлении и расходовании средств избира</w:t>
      </w:r>
      <w:r>
        <w:rPr>
          <w:sz w:val="28"/>
        </w:rPr>
        <w:t>тельных фондов кандидатов, фондов референдума.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3.2.14. Осуществляет контроль оплаты изготовления и распространения за счет средств соответствующих избирательных фондов, фондов референдума печатных агитационных материалов, аудиовизуальных материалов, иных а</w:t>
      </w:r>
      <w:r>
        <w:rPr>
          <w:sz w:val="28"/>
        </w:rPr>
        <w:t xml:space="preserve">гитационных материалов, экземпляры или копии которых представляются в Комиссию кандидатом, инициативной группой </w:t>
      </w:r>
      <w:r>
        <w:rPr>
          <w:sz w:val="28"/>
        </w:rPr>
        <w:br/>
        <w:t>по проведению референдума, иными группами участников референдума.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3.2.15. Анализирует поступающие агитационные материалы в целях определения со</w:t>
      </w:r>
      <w:r>
        <w:rPr>
          <w:sz w:val="28"/>
        </w:rPr>
        <w:t>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</w:t>
      </w:r>
      <w:r>
        <w:rPr>
          <w:sz w:val="28"/>
        </w:rPr>
        <w:t>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готовит предложения для Комиссии по привлеч</w:t>
      </w:r>
      <w:r>
        <w:rPr>
          <w:sz w:val="28"/>
        </w:rPr>
        <w:t xml:space="preserve">ению </w:t>
      </w:r>
      <w:r>
        <w:rPr>
          <w:sz w:val="28"/>
        </w:rPr>
        <w:br/>
        <w:t>к ответственности кандидатов, а также граждан и юридических лиц.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3.2.16. 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</w:t>
      </w:r>
      <w:r>
        <w:rPr>
          <w:sz w:val="28"/>
        </w:rPr>
        <w:t xml:space="preserve">ановления лиц, совершивших противоправные действия в ходе изготовления </w:t>
      </w:r>
      <w:r>
        <w:rPr>
          <w:sz w:val="28"/>
        </w:rPr>
        <w:br/>
        <w:t>и распространения предвыборных агитационных материалов, а также пресечения их незаконного распространения.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3.2.17. Обеспечивает контроль за устранением нарушений закона, нормативных пр</w:t>
      </w:r>
      <w:r>
        <w:rPr>
          <w:sz w:val="28"/>
        </w:rPr>
        <w:t xml:space="preserve">авовых актов Центральной избирательной комиссии Российской Федерации, Избирательной комиссии Ростовской области, выявленных в ходе проверок расходования бюджетных средств, выделенных нижестоящим избирательным комиссиям, комиссиям референдума, </w:t>
      </w:r>
      <w:r>
        <w:rPr>
          <w:sz w:val="28"/>
        </w:rPr>
        <w:br/>
        <w:t>на подготовк</w:t>
      </w:r>
      <w:r>
        <w:rPr>
          <w:sz w:val="28"/>
        </w:rPr>
        <w:t xml:space="preserve">у и проведение выборов, референдума, формирования </w:t>
      </w:r>
      <w:r>
        <w:rPr>
          <w:sz w:val="28"/>
        </w:rPr>
        <w:br/>
      </w:r>
      <w:r>
        <w:rPr>
          <w:sz w:val="28"/>
        </w:rPr>
        <w:lastRenderedPageBreak/>
        <w:t xml:space="preserve">и использования средств избирательных фондов кандидатов, фондов референдума. 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3.2.18. Готовит материалы для составления уполномоченным членом Комиссии с правом решающего голоса протоколов об административн</w:t>
      </w:r>
      <w:r>
        <w:rPr>
          <w:sz w:val="28"/>
        </w:rPr>
        <w:t>ых правонарушениях.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3.2.19. Участвует в подготовке нормативных документов Комиссии </w:t>
      </w:r>
      <w:r>
        <w:rPr>
          <w:sz w:val="28"/>
        </w:rPr>
        <w:br/>
        <w:t>по вопросам, находящимся в компетенции КРС.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3.2.20. Взаимодействует с контрольно-ревизионным отделом Избирательной комиссии Ростовской области, осуществляет обмен информаци</w:t>
      </w:r>
      <w:r>
        <w:rPr>
          <w:sz w:val="28"/>
        </w:rPr>
        <w:t xml:space="preserve">ей в целях повышения эффективности деятельности </w:t>
      </w:r>
      <w:r>
        <w:rPr>
          <w:sz w:val="28"/>
        </w:rPr>
        <w:br/>
        <w:t>и организации работы КРС.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3.2.21. Оказывает организационно-методическую помощь нижестоящим избирательным комиссиям, комиссиям референдума </w:t>
      </w:r>
      <w:r>
        <w:rPr>
          <w:sz w:val="28"/>
        </w:rPr>
        <w:br/>
        <w:t>по вопросам, находящимся в компетенции КРС.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3.2.22. Осуществляет ины</w:t>
      </w:r>
      <w:r>
        <w:rPr>
          <w:sz w:val="28"/>
        </w:rPr>
        <w:t xml:space="preserve">е мероприятия по контролю </w:t>
      </w:r>
      <w:r>
        <w:rPr>
          <w:sz w:val="28"/>
        </w:rPr>
        <w:br/>
        <w:t>за финансированием выборной кампании, кампании референдума.</w:t>
      </w:r>
    </w:p>
    <w:p w:rsidR="00E75512" w:rsidRDefault="00E75512">
      <w:pPr>
        <w:ind w:firstLine="709"/>
        <w:jc w:val="both"/>
        <w:rPr>
          <w:sz w:val="28"/>
        </w:rPr>
      </w:pPr>
    </w:p>
    <w:p w:rsidR="00E75512" w:rsidRDefault="00331D43">
      <w:pPr>
        <w:jc w:val="center"/>
        <w:rPr>
          <w:sz w:val="28"/>
        </w:rPr>
      </w:pPr>
      <w:r>
        <w:rPr>
          <w:sz w:val="28"/>
        </w:rPr>
        <w:t>4. Организация деятельности КРС</w:t>
      </w:r>
    </w:p>
    <w:p w:rsidR="00E75512" w:rsidRDefault="00E75512">
      <w:pPr>
        <w:ind w:firstLine="709"/>
        <w:jc w:val="both"/>
        <w:rPr>
          <w:sz w:val="28"/>
        </w:rPr>
      </w:pP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4.1. Руководитель КРС: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4.1.1. Осуществляет общее руководство КРС и несет ответственность </w:t>
      </w:r>
      <w:r>
        <w:rPr>
          <w:sz w:val="28"/>
        </w:rPr>
        <w:br/>
        <w:t>за выполнение возложенных на нее задач.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4.1.2. Организует работу КРС, созывает ее заседания </w:t>
      </w:r>
      <w:r>
        <w:rPr>
          <w:sz w:val="28"/>
        </w:rPr>
        <w:br/>
        <w:t>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</w:t>
      </w:r>
      <w:r>
        <w:rPr>
          <w:sz w:val="28"/>
        </w:rPr>
        <w:t>и, своих поручений, информирует Комиссию по вопросам, находящимся в компетенции КРС, о работе КРС на заседаниях и совещаниях.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4.1.3. Представляет или поручает своему заместителю, иным членам КРС представлять КРС во взаимоотношениях с территориальными орган</w:t>
      </w:r>
      <w:r>
        <w:rPr>
          <w:sz w:val="28"/>
        </w:rPr>
        <w:t>ами государственных и иных органов и учреждений, кандидатами, инициативной группой по проведению референдума, иными группами участников референдума.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4.1.4. Подписывает документы КРС, относящиеся к ее ведению.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4.1.5. Определяет обязанности заместителя и </w:t>
      </w:r>
      <w:r>
        <w:rPr>
          <w:sz w:val="28"/>
        </w:rPr>
        <w:t>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инициативной группой по проведению референдума, иных групп участников референдума.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4.1.6. Вносит </w:t>
      </w:r>
      <w:r>
        <w:rPr>
          <w:sz w:val="28"/>
        </w:rPr>
        <w:t xml:space="preserve">на рассмотрение председателя Комиссии предложения </w:t>
      </w:r>
      <w:r>
        <w:rPr>
          <w:sz w:val="28"/>
        </w:rPr>
        <w:br/>
        <w:t>о привлечении к работе КРС экспертов на основе гражданско-правовых договоров.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4.1.7. Осуществляет иные полномочия, предусмотренные федеральным и областным законодательством и настоящим Примерным положением</w:t>
      </w:r>
      <w:r>
        <w:rPr>
          <w:sz w:val="28"/>
        </w:rPr>
        <w:t>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4.2. Члены КРС: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4.2.2. По поручению руководителя КРС или его заместителя участвуют в проверках соблюдения изб</w:t>
      </w:r>
      <w:r>
        <w:rPr>
          <w:sz w:val="28"/>
        </w:rPr>
        <w:t>ирательными комиссиями, комиссиями референдума, кандидатами, инициативной группой по проведению референдума, иными группами участников референдума законодательства Российской Федерации и Ростовской области, положений нормативных актов Центральной избирател</w:t>
      </w:r>
      <w:r>
        <w:rPr>
          <w:sz w:val="28"/>
        </w:rPr>
        <w:t>ьной комиссии Российской Федерации, Избирательной комиссии Ростовской области, муниципального образования и Комиссии по вопросам, находящимся в компетенции КРС.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4.2.3. Обеспечивают контроль за устранением нарушений законодательства Российской Федерации и Р</w:t>
      </w:r>
      <w:r>
        <w:rPr>
          <w:sz w:val="28"/>
        </w:rPr>
        <w:t xml:space="preserve">остовской области, положений нормативных актов Центральной избирательной комиссии Российской Федерации, Избирательной комиссии Ростовской области, выявленных </w:t>
      </w:r>
      <w:r>
        <w:rPr>
          <w:sz w:val="28"/>
        </w:rPr>
        <w:br/>
        <w:t xml:space="preserve">в ходе проверок расходования бюджетных средств, выделенных избирательным комиссиям на подготовку </w:t>
      </w:r>
      <w:r>
        <w:rPr>
          <w:sz w:val="28"/>
        </w:rPr>
        <w:t xml:space="preserve">и проведение выборов, референдума, формирования и использования денежных средств избирательных фондов кандидатов, инициативных групп по проведению референдума, иных групп участников референдума. 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4.2.4. Готовят документы о финансовых нарушениях при проведе</w:t>
      </w:r>
      <w:r>
        <w:rPr>
          <w:sz w:val="28"/>
        </w:rPr>
        <w:t>нии выборов и референдума, несут ответственность за достоверность сведений, указанных в этих документах.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 xml:space="preserve">4.2.5. По поручению руководства КРС запрашивают и получают сведения и материалы по вопросам, находящимся в компетенции КРС, </w:t>
      </w:r>
      <w:r>
        <w:rPr>
          <w:sz w:val="28"/>
        </w:rPr>
        <w:br/>
        <w:t>от кандидатов, инициативно</w:t>
      </w:r>
      <w:r>
        <w:rPr>
          <w:sz w:val="28"/>
        </w:rPr>
        <w:t xml:space="preserve">й группы по проведению референдума, иных групп участников референдума, участковых избирательных комиссий, территориальных органов государственных и иных органов и учреждений, </w:t>
      </w:r>
      <w:r>
        <w:rPr>
          <w:sz w:val="28"/>
        </w:rPr>
        <w:br/>
        <w:t>а также от граждан и юридических лиц.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4.2.6. Оказывают организационно-методическ</w:t>
      </w:r>
      <w:r>
        <w:rPr>
          <w:sz w:val="28"/>
        </w:rPr>
        <w:t>ую помощь нижестоящим избирательным комиссиям, комиссиям референдума по вопросам, находящимся в компетенции КРС.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</w:t>
      </w:r>
      <w:r>
        <w:rPr>
          <w:sz w:val="28"/>
        </w:rPr>
        <w:t>петенции КРС.</w:t>
      </w: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4.2.8. Участвуют в подготовке и проведении заседаний КРС.</w:t>
      </w:r>
    </w:p>
    <w:p w:rsidR="00E75512" w:rsidRDefault="00E75512">
      <w:pPr>
        <w:ind w:firstLine="709"/>
        <w:jc w:val="both"/>
        <w:rPr>
          <w:sz w:val="28"/>
        </w:rPr>
      </w:pPr>
    </w:p>
    <w:p w:rsidR="00E75512" w:rsidRDefault="00331D43">
      <w:pPr>
        <w:jc w:val="center"/>
        <w:rPr>
          <w:sz w:val="28"/>
        </w:rPr>
      </w:pPr>
      <w:r>
        <w:rPr>
          <w:sz w:val="28"/>
        </w:rPr>
        <w:t>5. Заседания КРС</w:t>
      </w:r>
    </w:p>
    <w:p w:rsidR="00E75512" w:rsidRDefault="00E75512">
      <w:pPr>
        <w:widowControl w:val="0"/>
        <w:ind w:firstLine="709"/>
        <w:jc w:val="both"/>
        <w:rPr>
          <w:sz w:val="28"/>
        </w:rPr>
      </w:pPr>
    </w:p>
    <w:p w:rsidR="00E75512" w:rsidRDefault="00331D4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5.1. Заседания КРС проводятся по мере необходимости. По итогам заседания оформляется протокол, который утверждается Руководителем КРС.</w:t>
      </w:r>
    </w:p>
    <w:p w:rsidR="00E75512" w:rsidRDefault="00331D4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5.2. Председательствует на зас</w:t>
      </w:r>
      <w:r>
        <w:rPr>
          <w:sz w:val="28"/>
        </w:rPr>
        <w:t xml:space="preserve">едании КРС ее руководитель либо по его поручению заместитель руководителя. Вопросы для рассмотрения </w:t>
      </w:r>
      <w:r>
        <w:rPr>
          <w:sz w:val="28"/>
        </w:rPr>
        <w:br/>
        <w:t xml:space="preserve">на заседании КРС вносятся руководителем КРС как по собственной инициативе, так и на основании предложений заместителя руководителя </w:t>
      </w:r>
      <w:r>
        <w:rPr>
          <w:sz w:val="28"/>
        </w:rPr>
        <w:lastRenderedPageBreak/>
        <w:t>КРС, членов КРС и Комисс</w:t>
      </w:r>
      <w:r>
        <w:rPr>
          <w:sz w:val="28"/>
        </w:rPr>
        <w:t>ии.</w:t>
      </w:r>
    </w:p>
    <w:p w:rsidR="00E75512" w:rsidRDefault="00331D4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5.3. На заседаниях КРС могут присутствовать члены и представители избирательных комиссий.</w:t>
      </w:r>
    </w:p>
    <w:p w:rsidR="00E75512" w:rsidRDefault="00331D4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5.4. 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</w:t>
      </w:r>
      <w:r>
        <w:rPr>
          <w:sz w:val="28"/>
        </w:rPr>
        <w:t xml:space="preserve">оответствующих исполнительных органов государственной власти Ростовской области и иных органов, организаций </w:t>
      </w:r>
      <w:r>
        <w:rPr>
          <w:sz w:val="28"/>
        </w:rPr>
        <w:br/>
        <w:t>и учреждений, кандидаты, их уполномоченные представители и доверенные лица, члены и уполномоченные представители по финансовым вопросам инициативно</w:t>
      </w:r>
      <w:r>
        <w:rPr>
          <w:sz w:val="28"/>
        </w:rPr>
        <w:t xml:space="preserve">й группы по проведению референдума, иных групп участников референдума, представители средств массовой информации, эксперты </w:t>
      </w:r>
      <w:r>
        <w:rPr>
          <w:sz w:val="28"/>
        </w:rPr>
        <w:br/>
        <w:t>и другие специалисты.</w:t>
      </w:r>
    </w:p>
    <w:p w:rsidR="00E75512" w:rsidRDefault="00E75512">
      <w:pPr>
        <w:widowControl w:val="0"/>
        <w:ind w:firstLine="709"/>
        <w:jc w:val="both"/>
        <w:rPr>
          <w:sz w:val="28"/>
        </w:rPr>
      </w:pPr>
    </w:p>
    <w:p w:rsidR="00E75512" w:rsidRDefault="00331D43">
      <w:pPr>
        <w:jc w:val="center"/>
        <w:rPr>
          <w:sz w:val="28"/>
        </w:rPr>
      </w:pPr>
      <w:r>
        <w:rPr>
          <w:sz w:val="28"/>
        </w:rPr>
        <w:t>6. Обеспечение деятельности КРС</w:t>
      </w:r>
    </w:p>
    <w:p w:rsidR="00E75512" w:rsidRDefault="00E75512">
      <w:pPr>
        <w:jc w:val="center"/>
        <w:rPr>
          <w:b/>
          <w:sz w:val="28"/>
        </w:rPr>
      </w:pPr>
    </w:p>
    <w:p w:rsidR="00E75512" w:rsidRDefault="00331D43">
      <w:pPr>
        <w:ind w:firstLine="709"/>
        <w:jc w:val="both"/>
        <w:rPr>
          <w:sz w:val="28"/>
        </w:rPr>
      </w:pPr>
      <w:r>
        <w:rPr>
          <w:sz w:val="28"/>
        </w:rPr>
        <w:t>Организационное, правовое и материально-техническое обеспечение деятельности</w:t>
      </w:r>
      <w:r>
        <w:rPr>
          <w:sz w:val="28"/>
        </w:rPr>
        <w:t xml:space="preserve"> КРС осуществляет Комиссия.</w:t>
      </w:r>
    </w:p>
    <w:sectPr w:rsidR="00E75512">
      <w:pgSz w:w="11906" w:h="16838"/>
      <w:pgMar w:top="1134" w:right="850" w:bottom="851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75512"/>
    <w:rsid w:val="00331D43"/>
    <w:rsid w:val="00E7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Theme="minorHAnsi" w:hAnsiTheme="minorHAns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1620"/>
      </w:tabs>
      <w:ind w:left="1620" w:right="1435"/>
      <w:jc w:val="both"/>
    </w:pPr>
    <w:rPr>
      <w:b/>
      <w:sz w:val="28"/>
    </w:rPr>
  </w:style>
  <w:style w:type="character" w:customStyle="1" w:styleId="a6">
    <w:name w:val="Цитата Знак"/>
    <w:basedOn w:val="1"/>
    <w:link w:val="a5"/>
    <w:rPr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Autospacing="1" w:afterAutospacing="1"/>
      <w:jc w:val="both"/>
    </w:pPr>
    <w:rPr>
      <w:rFonts w:ascii="Arial" w:hAnsi="Arial"/>
      <w:color w:val="2E2E2E"/>
      <w:sz w:val="18"/>
    </w:rPr>
  </w:style>
  <w:style w:type="character" w:customStyle="1" w:styleId="24">
    <w:name w:val="Основной текст 2 Знак"/>
    <w:basedOn w:val="1"/>
    <w:link w:val="23"/>
    <w:rPr>
      <w:rFonts w:ascii="Arial" w:hAnsi="Arial"/>
      <w:color w:val="2E2E2E"/>
      <w:sz w:val="18"/>
    </w:rPr>
  </w:style>
  <w:style w:type="paragraph" w:customStyle="1" w:styleId="16">
    <w:name w:val="Знак сноски1"/>
    <w:link w:val="a8"/>
    <w:rPr>
      <w:vertAlign w:val="superscript"/>
    </w:rPr>
  </w:style>
  <w:style w:type="character" w:styleId="a8">
    <w:name w:val="footnote reference"/>
    <w:link w:val="16"/>
    <w:rPr>
      <w:vertAlign w:val="superscript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List Paragraph"/>
    <w:basedOn w:val="a"/>
    <w:link w:val="aa"/>
    <w:pPr>
      <w:ind w:left="720"/>
      <w:contextualSpacing/>
    </w:pPr>
  </w:style>
  <w:style w:type="character" w:customStyle="1" w:styleId="aa">
    <w:name w:val="Абзац списка Знак"/>
    <w:basedOn w:val="1"/>
    <w:link w:val="a9"/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character" w:customStyle="1" w:styleId="60">
    <w:name w:val="Заголовок 6 Знак"/>
    <w:basedOn w:val="1"/>
    <w:link w:val="6"/>
    <w:rPr>
      <w:rFonts w:asciiTheme="minorHAnsi" w:hAnsiTheme="minorHAnsi"/>
      <w:b/>
      <w:sz w:val="22"/>
    </w:rPr>
  </w:style>
  <w:style w:type="table" w:styleId="a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Theme="minorHAnsi" w:hAnsiTheme="minorHAns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1620"/>
      </w:tabs>
      <w:ind w:left="1620" w:right="1435"/>
      <w:jc w:val="both"/>
    </w:pPr>
    <w:rPr>
      <w:b/>
      <w:sz w:val="28"/>
    </w:rPr>
  </w:style>
  <w:style w:type="character" w:customStyle="1" w:styleId="a6">
    <w:name w:val="Цитата Знак"/>
    <w:basedOn w:val="1"/>
    <w:link w:val="a5"/>
    <w:rPr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Autospacing="1" w:afterAutospacing="1"/>
      <w:jc w:val="both"/>
    </w:pPr>
    <w:rPr>
      <w:rFonts w:ascii="Arial" w:hAnsi="Arial"/>
      <w:color w:val="2E2E2E"/>
      <w:sz w:val="18"/>
    </w:rPr>
  </w:style>
  <w:style w:type="character" w:customStyle="1" w:styleId="24">
    <w:name w:val="Основной текст 2 Знак"/>
    <w:basedOn w:val="1"/>
    <w:link w:val="23"/>
    <w:rPr>
      <w:rFonts w:ascii="Arial" w:hAnsi="Arial"/>
      <w:color w:val="2E2E2E"/>
      <w:sz w:val="18"/>
    </w:rPr>
  </w:style>
  <w:style w:type="paragraph" w:customStyle="1" w:styleId="16">
    <w:name w:val="Знак сноски1"/>
    <w:link w:val="a8"/>
    <w:rPr>
      <w:vertAlign w:val="superscript"/>
    </w:rPr>
  </w:style>
  <w:style w:type="character" w:styleId="a8">
    <w:name w:val="footnote reference"/>
    <w:link w:val="16"/>
    <w:rPr>
      <w:vertAlign w:val="superscript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List Paragraph"/>
    <w:basedOn w:val="a"/>
    <w:link w:val="aa"/>
    <w:pPr>
      <w:ind w:left="720"/>
      <w:contextualSpacing/>
    </w:pPr>
  </w:style>
  <w:style w:type="character" w:customStyle="1" w:styleId="aa">
    <w:name w:val="Абзац списка Знак"/>
    <w:basedOn w:val="1"/>
    <w:link w:val="a9"/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character" w:customStyle="1" w:styleId="60">
    <w:name w:val="Заголовок 6 Знак"/>
    <w:basedOn w:val="1"/>
    <w:link w:val="6"/>
    <w:rPr>
      <w:rFonts w:asciiTheme="minorHAnsi" w:hAnsiTheme="minorHAnsi"/>
      <w:b/>
      <w:sz w:val="22"/>
    </w:rPr>
  </w:style>
  <w:style w:type="table" w:styleId="a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2687</Words>
  <Characters>15319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2024-07-02T08:54:00Z</dcterms:created>
  <dcterms:modified xsi:type="dcterms:W3CDTF">2024-07-02T08:54:00Z</dcterms:modified>
</cp:coreProperties>
</file>