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2DE" w:rsidRDefault="00C972DE">
      <w:pPr>
        <w:ind w:firstLine="567"/>
        <w:jc w:val="center"/>
        <w:rPr>
          <w:rFonts w:ascii="Times New Roman" w:hAnsi="Times New Roman"/>
          <w:sz w:val="28"/>
        </w:rPr>
      </w:pPr>
    </w:p>
    <w:p w:rsidR="00C972DE" w:rsidRDefault="0088424D">
      <w:pPr>
        <w:ind w:firstLine="567"/>
        <w:jc w:val="center"/>
        <w:rPr>
          <w:rFonts w:ascii="Times New Roman" w:hAnsi="Times New Roman"/>
          <w:sz w:val="28"/>
        </w:rPr>
      </w:pPr>
      <w:r>
        <w:rPr>
          <w:rFonts w:ascii="Times New Roman" w:hAnsi="Times New Roman"/>
          <w:noProof/>
          <w:sz w:val="28"/>
        </w:rPr>
        <w:drawing>
          <wp:inline distT="0" distB="0" distL="0" distR="0">
            <wp:extent cx="752475" cy="7810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rcRect/>
                    <a:stretch/>
                  </pic:blipFill>
                  <pic:spPr>
                    <a:xfrm>
                      <a:off x="0" y="0"/>
                      <a:ext cx="752475" cy="781050"/>
                    </a:xfrm>
                    <a:prstGeom prst="rect">
                      <a:avLst/>
                    </a:prstGeom>
                  </pic:spPr>
                </pic:pic>
              </a:graphicData>
            </a:graphic>
          </wp:inline>
        </w:drawing>
      </w:r>
    </w:p>
    <w:p w:rsidR="00C972DE" w:rsidRDefault="00C972DE">
      <w:pPr>
        <w:ind w:firstLine="567"/>
        <w:jc w:val="center"/>
        <w:rPr>
          <w:rFonts w:ascii="Times New Roman" w:hAnsi="Times New Roman"/>
          <w:sz w:val="28"/>
        </w:rPr>
      </w:pPr>
    </w:p>
    <w:p w:rsidR="00C972DE" w:rsidRDefault="0088424D">
      <w:pPr>
        <w:ind w:firstLine="567"/>
        <w:jc w:val="center"/>
        <w:rPr>
          <w:rFonts w:ascii="Times New Roman" w:hAnsi="Times New Roman"/>
          <w:b/>
          <w:sz w:val="28"/>
        </w:rPr>
      </w:pPr>
      <w:r>
        <w:rPr>
          <w:rFonts w:ascii="Times New Roman" w:hAnsi="Times New Roman"/>
          <w:b/>
          <w:sz w:val="28"/>
        </w:rPr>
        <w:t>ТЕРРИТОРИАЛЬНАЯ ИЗБИРАТЕЛЬНАЯ КОМИССИЯ</w:t>
      </w:r>
    </w:p>
    <w:p w:rsidR="00C972DE" w:rsidRDefault="0088424D">
      <w:pPr>
        <w:ind w:firstLine="567"/>
        <w:jc w:val="center"/>
        <w:rPr>
          <w:rFonts w:ascii="Times New Roman" w:hAnsi="Times New Roman"/>
          <w:b/>
          <w:sz w:val="28"/>
        </w:rPr>
      </w:pPr>
      <w:r>
        <w:rPr>
          <w:rFonts w:ascii="Times New Roman" w:hAnsi="Times New Roman"/>
          <w:b/>
          <w:sz w:val="28"/>
        </w:rPr>
        <w:t>ГОРОДА ТАГАНРОГА (</w:t>
      </w:r>
      <w:proofErr w:type="gramStart"/>
      <w:r>
        <w:rPr>
          <w:rFonts w:ascii="Times New Roman" w:hAnsi="Times New Roman"/>
          <w:b/>
          <w:sz w:val="28"/>
        </w:rPr>
        <w:t>ЗАПАДНАЯ</w:t>
      </w:r>
      <w:proofErr w:type="gramEnd"/>
      <w:r>
        <w:rPr>
          <w:rFonts w:ascii="Times New Roman" w:hAnsi="Times New Roman"/>
          <w:b/>
          <w:sz w:val="28"/>
        </w:rPr>
        <w:t>) РОСТОВСКОЙ ОБЛАСТИ</w:t>
      </w:r>
    </w:p>
    <w:p w:rsidR="00C972DE" w:rsidRDefault="00C972DE">
      <w:pPr>
        <w:ind w:firstLine="567"/>
        <w:jc w:val="center"/>
        <w:rPr>
          <w:rFonts w:ascii="Times New Roman" w:hAnsi="Times New Roman"/>
          <w:b/>
          <w:sz w:val="28"/>
        </w:rPr>
      </w:pPr>
    </w:p>
    <w:p w:rsidR="00C972DE" w:rsidRDefault="0088424D">
      <w:pPr>
        <w:ind w:firstLine="567"/>
        <w:jc w:val="center"/>
        <w:rPr>
          <w:rFonts w:ascii="Times New Roman" w:hAnsi="Times New Roman"/>
          <w:b/>
          <w:sz w:val="28"/>
        </w:rPr>
      </w:pPr>
      <w:r>
        <w:rPr>
          <w:rFonts w:ascii="Times New Roman" w:hAnsi="Times New Roman"/>
          <w:b/>
          <w:sz w:val="28"/>
        </w:rPr>
        <w:t>ПОСТАНОВЛЕНИЕ</w:t>
      </w:r>
    </w:p>
    <w:p w:rsidR="00C972DE" w:rsidRDefault="00C972DE">
      <w:pPr>
        <w:ind w:firstLine="567"/>
        <w:jc w:val="center"/>
        <w:rPr>
          <w:rFonts w:ascii="Times New Roman" w:hAnsi="Times New Roman"/>
          <w:b/>
          <w:sz w:val="28"/>
        </w:rPr>
      </w:pPr>
    </w:p>
    <w:p w:rsidR="00C972DE" w:rsidRDefault="0088424D">
      <w:pPr>
        <w:rPr>
          <w:rFonts w:ascii="Times New Roman" w:hAnsi="Times New Roman"/>
          <w:sz w:val="28"/>
        </w:rPr>
      </w:pPr>
      <w:r>
        <w:rPr>
          <w:rFonts w:ascii="Times New Roman" w:hAnsi="Times New Roman"/>
          <w:sz w:val="28"/>
        </w:rPr>
        <w:t>05 мая 2025 г.</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w:t>
      </w:r>
      <w:r>
        <w:rPr>
          <w:rFonts w:ascii="Times New Roman" w:hAnsi="Times New Roman"/>
          <w:sz w:val="28"/>
        </w:rPr>
        <w:tab/>
        <w:t>№ 128-1</w:t>
      </w:r>
    </w:p>
    <w:p w:rsidR="00C972DE" w:rsidRDefault="00C972DE">
      <w:pPr>
        <w:ind w:firstLine="567"/>
        <w:rPr>
          <w:rFonts w:ascii="Times New Roman" w:hAnsi="Times New Roman"/>
          <w:sz w:val="28"/>
        </w:rPr>
      </w:pPr>
    </w:p>
    <w:p w:rsidR="00C972DE" w:rsidRDefault="0088424D">
      <w:pPr>
        <w:ind w:firstLine="567"/>
        <w:jc w:val="center"/>
        <w:rPr>
          <w:rFonts w:ascii="Times New Roman" w:hAnsi="Times New Roman"/>
          <w:sz w:val="28"/>
        </w:rPr>
      </w:pPr>
      <w:r>
        <w:rPr>
          <w:rFonts w:ascii="Times New Roman" w:hAnsi="Times New Roman"/>
          <w:sz w:val="28"/>
        </w:rPr>
        <w:t>г. Таганрог</w:t>
      </w:r>
    </w:p>
    <w:p w:rsidR="00C972DE" w:rsidRDefault="00C972DE" w:rsidP="00AA43F6">
      <w:pPr>
        <w:ind w:firstLine="567"/>
        <w:jc w:val="center"/>
        <w:rPr>
          <w:rFonts w:ascii="Times New Roman" w:hAnsi="Times New Roman"/>
          <w:sz w:val="28"/>
        </w:rPr>
      </w:pPr>
    </w:p>
    <w:p w:rsidR="00C972DE" w:rsidRDefault="0088424D">
      <w:pPr>
        <w:spacing w:before="440"/>
        <w:ind w:left="1701" w:right="1558"/>
        <w:jc w:val="both"/>
        <w:rPr>
          <w:rFonts w:ascii="Times New Roman" w:hAnsi="Times New Roman"/>
          <w:b/>
          <w:sz w:val="28"/>
        </w:rPr>
      </w:pPr>
      <w:r>
        <w:rPr>
          <w:rFonts w:ascii="Times New Roman" w:hAnsi="Times New Roman"/>
          <w:b/>
          <w:sz w:val="28"/>
        </w:rPr>
        <w:t xml:space="preserve">О сборе предложений для дополнительного зачисления в резерв составов участковых комиссий №№ 2215-2272, 2294, 2622 </w:t>
      </w:r>
      <w:proofErr w:type="gramStart"/>
      <w:r>
        <w:rPr>
          <w:rFonts w:ascii="Times New Roman" w:hAnsi="Times New Roman"/>
          <w:b/>
          <w:sz w:val="28"/>
        </w:rPr>
        <w:t>на</w:t>
      </w:r>
      <w:proofErr w:type="gramEnd"/>
      <w:r>
        <w:rPr>
          <w:rFonts w:ascii="Times New Roman" w:hAnsi="Times New Roman"/>
          <w:b/>
          <w:sz w:val="28"/>
        </w:rPr>
        <w:t xml:space="preserve"> территории города Таганрога</w:t>
      </w:r>
    </w:p>
    <w:p w:rsidR="00C972DE" w:rsidRDefault="00C972DE">
      <w:pPr>
        <w:spacing w:after="200" w:line="276" w:lineRule="auto"/>
        <w:ind w:firstLine="709"/>
        <w:jc w:val="both"/>
        <w:rPr>
          <w:rFonts w:ascii="Times New Roman" w:hAnsi="Times New Roman"/>
          <w:sz w:val="28"/>
        </w:rPr>
      </w:pPr>
    </w:p>
    <w:p w:rsidR="00C972DE" w:rsidRDefault="0088424D">
      <w:pPr>
        <w:ind w:firstLine="708"/>
        <w:jc w:val="both"/>
        <w:rPr>
          <w:rFonts w:ascii="Times New Roman" w:hAnsi="Times New Roman"/>
          <w:sz w:val="28"/>
        </w:rPr>
      </w:pPr>
      <w:proofErr w:type="gramStart"/>
      <w:r>
        <w:rPr>
          <w:rFonts w:ascii="Times New Roman" w:hAnsi="Times New Roman"/>
          <w:sz w:val="28"/>
        </w:rPr>
        <w:t>В соответствии с пунктом 5</w:t>
      </w:r>
      <w:r>
        <w:rPr>
          <w:rFonts w:ascii="Times New Roman" w:hAnsi="Times New Roman"/>
          <w:sz w:val="28"/>
          <w:vertAlign w:val="superscript"/>
        </w:rPr>
        <w:t>1</w:t>
      </w:r>
      <w:r>
        <w:rPr>
          <w:rFonts w:ascii="Times New Roman" w:hAnsi="Times New Roman"/>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w:t>
      </w:r>
      <w:r w:rsidRPr="00AA43F6">
        <w:rPr>
          <w:rFonts w:ascii="Times New Roman" w:hAnsi="Times New Roman"/>
          <w:sz w:val="28"/>
        </w:rPr>
        <w:t>пунктами 11,</w:t>
      </w:r>
      <w:r>
        <w:rPr>
          <w:rFonts w:ascii="Times New Roman" w:hAnsi="Times New Roman"/>
          <w:sz w:val="28"/>
        </w:rPr>
        <w:t xml:space="preserve">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Pr>
          <w:rFonts w:ascii="Times New Roman" w:hAnsi="Times New Roman"/>
          <w:sz w:val="28"/>
        </w:rPr>
        <w:t xml:space="preserve"> 05.12.2012 № 152/1137-6, постановлениями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 03.06.2021 № 149 -8 «О внесении изменения в постановление Избирательной комиссии Ростовской области от 24.05.2018г  № 38-8» Территориальная избирательная комиссия города Таганрога (западная) Ростовской области </w:t>
      </w:r>
    </w:p>
    <w:p w:rsidR="00C972DE" w:rsidRDefault="00C972DE">
      <w:pPr>
        <w:tabs>
          <w:tab w:val="left" w:pos="0"/>
        </w:tabs>
        <w:ind w:right="-1" w:firstLine="851"/>
        <w:jc w:val="center"/>
        <w:rPr>
          <w:rFonts w:ascii="Times New Roman" w:hAnsi="Times New Roman"/>
          <w:b/>
          <w:sz w:val="28"/>
        </w:rPr>
      </w:pPr>
    </w:p>
    <w:p w:rsidR="00C972DE" w:rsidRDefault="0088424D">
      <w:pPr>
        <w:tabs>
          <w:tab w:val="left" w:pos="0"/>
        </w:tabs>
        <w:ind w:right="-1" w:firstLine="851"/>
        <w:jc w:val="center"/>
        <w:rPr>
          <w:rFonts w:ascii="Times New Roman" w:hAnsi="Times New Roman"/>
          <w:b/>
          <w:sz w:val="28"/>
        </w:rPr>
      </w:pPr>
      <w:r>
        <w:rPr>
          <w:rFonts w:ascii="Times New Roman" w:hAnsi="Times New Roman"/>
          <w:b/>
          <w:sz w:val="28"/>
        </w:rPr>
        <w:t>ПОСТАНОВЛЯЕТ:</w:t>
      </w:r>
    </w:p>
    <w:p w:rsidR="00C972DE" w:rsidRDefault="00C972DE">
      <w:pPr>
        <w:tabs>
          <w:tab w:val="left" w:pos="0"/>
        </w:tabs>
        <w:ind w:right="-1" w:firstLine="851"/>
        <w:jc w:val="center"/>
        <w:rPr>
          <w:rFonts w:ascii="Times New Roman" w:hAnsi="Times New Roman"/>
          <w:b/>
          <w:sz w:val="28"/>
        </w:rPr>
      </w:pPr>
    </w:p>
    <w:p w:rsidR="00C972DE" w:rsidRDefault="0088424D">
      <w:pPr>
        <w:ind w:firstLine="708"/>
        <w:jc w:val="both"/>
        <w:rPr>
          <w:rFonts w:ascii="Times New Roman" w:hAnsi="Times New Roman"/>
          <w:sz w:val="28"/>
        </w:rPr>
      </w:pPr>
      <w:r>
        <w:rPr>
          <w:rFonts w:ascii="Times New Roman" w:hAnsi="Times New Roman"/>
          <w:sz w:val="28"/>
        </w:rPr>
        <w:t>1.</w:t>
      </w:r>
      <w:r>
        <w:rPr>
          <w:rFonts w:ascii="Times New Roman" w:hAnsi="Times New Roman"/>
          <w:sz w:val="28"/>
        </w:rPr>
        <w:tab/>
        <w:t xml:space="preserve">Объявить сбор предложений для дополнительного зачисления в резерв составов участковых комиссий  №№ 2215-2272, 2294, </w:t>
      </w:r>
      <w:bookmarkStart w:id="0" w:name="_GoBack"/>
      <w:r>
        <w:rPr>
          <w:rFonts w:ascii="Times New Roman" w:hAnsi="Times New Roman"/>
          <w:sz w:val="28"/>
        </w:rPr>
        <w:t>2622 на территории города Таганрога</w:t>
      </w:r>
      <w:bookmarkEnd w:id="0"/>
      <w:r>
        <w:rPr>
          <w:rFonts w:ascii="Times New Roman" w:hAnsi="Times New Roman"/>
          <w:sz w:val="28"/>
        </w:rPr>
        <w:t xml:space="preserve"> в период с 16 по 26 мая 2025 года.</w:t>
      </w:r>
    </w:p>
    <w:p w:rsidR="00C972DE" w:rsidRDefault="00C972DE">
      <w:pPr>
        <w:ind w:firstLine="708"/>
        <w:jc w:val="both"/>
        <w:rPr>
          <w:rFonts w:ascii="Times New Roman" w:hAnsi="Times New Roman"/>
          <w:sz w:val="28"/>
        </w:rPr>
      </w:pPr>
    </w:p>
    <w:p w:rsidR="00C972DE" w:rsidRDefault="0088424D">
      <w:pPr>
        <w:ind w:firstLine="708"/>
        <w:jc w:val="both"/>
        <w:rPr>
          <w:rFonts w:ascii="Times New Roman" w:hAnsi="Times New Roman"/>
          <w:sz w:val="28"/>
        </w:rPr>
      </w:pPr>
      <w:r>
        <w:rPr>
          <w:rFonts w:ascii="Times New Roman" w:hAnsi="Times New Roman"/>
          <w:sz w:val="28"/>
        </w:rPr>
        <w:t>2.</w:t>
      </w:r>
      <w:r>
        <w:rPr>
          <w:rFonts w:ascii="Times New Roman" w:hAnsi="Times New Roman"/>
          <w:sz w:val="28"/>
        </w:rPr>
        <w:tab/>
        <w:t xml:space="preserve">Опубликовать прилагаемое сообщение Территориальной избирательной комиссии города Таганрога (западная) Ростовской области дополнительном </w:t>
      </w:r>
      <w:r>
        <w:rPr>
          <w:rFonts w:ascii="Times New Roman" w:hAnsi="Times New Roman"/>
          <w:sz w:val="28"/>
        </w:rPr>
        <w:lastRenderedPageBreak/>
        <w:t>зачислении в резерв составов участковых комиссий на территории, закрепленной за Территориальной избирательной комиссии города Таганрога (западная) Ростовской области в общественно-политической газете «</w:t>
      </w:r>
      <w:proofErr w:type="gramStart"/>
      <w:r>
        <w:rPr>
          <w:rFonts w:ascii="Times New Roman" w:hAnsi="Times New Roman"/>
          <w:sz w:val="28"/>
        </w:rPr>
        <w:t>Таганрогская</w:t>
      </w:r>
      <w:proofErr w:type="gramEnd"/>
      <w:r>
        <w:rPr>
          <w:rFonts w:ascii="Times New Roman" w:hAnsi="Times New Roman"/>
          <w:sz w:val="28"/>
        </w:rPr>
        <w:t xml:space="preserve"> правда», разместить на сайте Территориальной избирательной комиссии города Таганрога (западная) Ростовской области в информационно-телекоммуникационной сети «Интернет».</w:t>
      </w:r>
    </w:p>
    <w:p w:rsidR="00C972DE" w:rsidRDefault="00C972DE">
      <w:pPr>
        <w:ind w:firstLine="708"/>
        <w:jc w:val="both"/>
        <w:rPr>
          <w:rFonts w:ascii="Times New Roman" w:hAnsi="Times New Roman"/>
          <w:sz w:val="28"/>
        </w:rPr>
      </w:pPr>
    </w:p>
    <w:p w:rsidR="00C972DE" w:rsidRDefault="0088424D">
      <w:pPr>
        <w:ind w:firstLine="708"/>
        <w:jc w:val="both"/>
        <w:rPr>
          <w:rFonts w:ascii="Times New Roman" w:hAnsi="Times New Roman"/>
          <w:sz w:val="28"/>
        </w:rPr>
      </w:pPr>
      <w:r>
        <w:rPr>
          <w:rFonts w:ascii="Times New Roman" w:hAnsi="Times New Roman"/>
          <w:sz w:val="28"/>
        </w:rPr>
        <w:t>3.</w:t>
      </w:r>
      <w:r>
        <w:rPr>
          <w:rFonts w:ascii="Times New Roman" w:hAnsi="Times New Roman"/>
          <w:sz w:val="28"/>
        </w:rPr>
        <w:tab/>
        <w:t>Секретарю Территориальной избирательной комиссии города Таганрога (западная)</w:t>
      </w:r>
      <w:r>
        <w:rPr>
          <w:rFonts w:ascii="Courier New" w:hAnsi="Courier New"/>
          <w:sz w:val="20"/>
        </w:rPr>
        <w:t xml:space="preserve"> </w:t>
      </w:r>
      <w:r>
        <w:rPr>
          <w:rFonts w:ascii="Times New Roman" w:hAnsi="Times New Roman"/>
          <w:sz w:val="28"/>
        </w:rPr>
        <w:t>Ростовской области  (Мельникова Н.В) в период с 16 мая 2025 года по 26 мая 2025 года организовать прием предложений по кандидатурам для дополнительного зачисления в резерв составов участковых комиссий, закрепленных за Территориальной избирательной комиссией города Таганрога (западная) Ростовской области.</w:t>
      </w:r>
    </w:p>
    <w:p w:rsidR="00C972DE" w:rsidRDefault="00C972DE">
      <w:pPr>
        <w:ind w:firstLine="708"/>
        <w:jc w:val="both"/>
        <w:rPr>
          <w:rFonts w:ascii="Times New Roman" w:hAnsi="Times New Roman"/>
          <w:sz w:val="28"/>
        </w:rPr>
      </w:pPr>
    </w:p>
    <w:p w:rsidR="00C972DE" w:rsidRDefault="0088424D">
      <w:pPr>
        <w:ind w:firstLine="708"/>
        <w:jc w:val="both"/>
        <w:rPr>
          <w:rFonts w:ascii="Times New Roman" w:hAnsi="Times New Roman"/>
          <w:sz w:val="28"/>
        </w:rPr>
      </w:pPr>
      <w:r>
        <w:rPr>
          <w:rFonts w:ascii="Times New Roman" w:hAnsi="Times New Roman"/>
          <w:sz w:val="28"/>
        </w:rPr>
        <w:t>4.</w:t>
      </w:r>
      <w:r>
        <w:rPr>
          <w:rFonts w:ascii="Times New Roman" w:hAnsi="Times New Roman"/>
          <w:sz w:val="28"/>
        </w:rPr>
        <w:tab/>
      </w:r>
      <w:proofErr w:type="gramStart"/>
      <w:r>
        <w:rPr>
          <w:rFonts w:ascii="Times New Roman" w:hAnsi="Times New Roman"/>
          <w:sz w:val="28"/>
        </w:rPr>
        <w:t>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(Лаврищеву В.А.)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города Таганрога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w:t>
      </w:r>
      <w:proofErr w:type="gramEnd"/>
      <w:r>
        <w:rPr>
          <w:rFonts w:ascii="Times New Roman" w:hAnsi="Times New Roman"/>
          <w:sz w:val="28"/>
        </w:rPr>
        <w:t xml:space="preserve">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C972DE" w:rsidRDefault="00C972DE">
      <w:pPr>
        <w:ind w:firstLine="708"/>
        <w:jc w:val="both"/>
        <w:rPr>
          <w:rFonts w:ascii="Times New Roman" w:hAnsi="Times New Roman"/>
          <w:sz w:val="28"/>
        </w:rPr>
      </w:pPr>
    </w:p>
    <w:p w:rsidR="00C972DE" w:rsidRDefault="0088424D">
      <w:pPr>
        <w:ind w:firstLine="708"/>
        <w:jc w:val="both"/>
        <w:rPr>
          <w:rFonts w:ascii="Times New Roman" w:hAnsi="Times New Roman"/>
          <w:sz w:val="28"/>
        </w:rPr>
      </w:pPr>
      <w:r>
        <w:rPr>
          <w:rFonts w:ascii="Times New Roman" w:hAnsi="Times New Roman"/>
          <w:sz w:val="28"/>
        </w:rPr>
        <w:t>5.</w:t>
      </w:r>
      <w:r>
        <w:rPr>
          <w:rFonts w:ascii="Times New Roman" w:hAnsi="Times New Roman"/>
          <w:sz w:val="28"/>
        </w:rPr>
        <w:tab/>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C972DE" w:rsidRDefault="00C972DE">
      <w:pPr>
        <w:ind w:firstLine="708"/>
        <w:jc w:val="both"/>
        <w:rPr>
          <w:rFonts w:ascii="Times New Roman" w:hAnsi="Times New Roman"/>
          <w:sz w:val="28"/>
        </w:rPr>
      </w:pPr>
    </w:p>
    <w:p w:rsidR="00C972DE" w:rsidRDefault="0088424D">
      <w:pPr>
        <w:ind w:firstLine="708"/>
        <w:jc w:val="both"/>
        <w:rPr>
          <w:rFonts w:ascii="Times New Roman" w:hAnsi="Times New Roman"/>
          <w:sz w:val="28"/>
        </w:rPr>
      </w:pPr>
      <w:r>
        <w:rPr>
          <w:rFonts w:ascii="Times New Roman" w:hAnsi="Times New Roman"/>
          <w:sz w:val="28"/>
        </w:rPr>
        <w:t>6.</w:t>
      </w:r>
      <w:r>
        <w:rPr>
          <w:rFonts w:ascii="Times New Roman" w:hAnsi="Times New Roman"/>
          <w:sz w:val="28"/>
        </w:rPr>
        <w:tab/>
        <w:t>Контроль за выполнением настоящего постановления возложить на секретаря Территориальной избирательной комиссии города Таганрога (</w:t>
      </w:r>
      <w:proofErr w:type="gramStart"/>
      <w:r>
        <w:rPr>
          <w:rFonts w:ascii="Times New Roman" w:hAnsi="Times New Roman"/>
          <w:sz w:val="28"/>
        </w:rPr>
        <w:t>западная</w:t>
      </w:r>
      <w:proofErr w:type="gramEnd"/>
      <w:r>
        <w:rPr>
          <w:rFonts w:ascii="Times New Roman" w:hAnsi="Times New Roman"/>
          <w:sz w:val="28"/>
        </w:rPr>
        <w:t>) Ростовской области Мельникову Н.В.</w:t>
      </w:r>
    </w:p>
    <w:p w:rsidR="00C972DE" w:rsidRDefault="00C972DE">
      <w:pPr>
        <w:spacing w:after="200" w:line="276" w:lineRule="auto"/>
        <w:jc w:val="both"/>
        <w:rPr>
          <w:rFonts w:ascii="Times New Roman" w:hAnsi="Times New Roman"/>
          <w:sz w:val="28"/>
        </w:rPr>
      </w:pPr>
    </w:p>
    <w:p w:rsidR="00C972DE" w:rsidRDefault="00C972DE">
      <w:pPr>
        <w:spacing w:after="200" w:line="276" w:lineRule="auto"/>
        <w:jc w:val="both"/>
        <w:rPr>
          <w:rFonts w:ascii="Times New Roman" w:hAnsi="Times New Roman"/>
          <w:sz w:val="28"/>
        </w:rPr>
      </w:pPr>
    </w:p>
    <w:p w:rsidR="00C972DE" w:rsidRDefault="0088424D">
      <w:pPr>
        <w:spacing w:after="200" w:line="276" w:lineRule="auto"/>
        <w:jc w:val="both"/>
        <w:rPr>
          <w:rFonts w:ascii="Times New Roman" w:hAnsi="Times New Roman"/>
          <w:sz w:val="28"/>
        </w:rPr>
      </w:pPr>
      <w:r>
        <w:rPr>
          <w:rFonts w:ascii="Times New Roman" w:hAnsi="Times New Roman"/>
          <w:sz w:val="28"/>
        </w:rPr>
        <w:t>Председатель комиссии</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w:t>
      </w:r>
      <w:r>
        <w:rPr>
          <w:rFonts w:ascii="Times New Roman" w:hAnsi="Times New Roman"/>
          <w:sz w:val="28"/>
        </w:rPr>
        <w:tab/>
        <w:t>А.М. Ищенко</w:t>
      </w:r>
    </w:p>
    <w:p w:rsidR="00C972DE" w:rsidRDefault="00C972DE">
      <w:pPr>
        <w:jc w:val="both"/>
        <w:rPr>
          <w:rFonts w:ascii="Times New Roman" w:hAnsi="Times New Roman"/>
          <w:sz w:val="28"/>
        </w:rPr>
      </w:pPr>
    </w:p>
    <w:p w:rsidR="00C972DE" w:rsidRDefault="0088424D">
      <w:pPr>
        <w:jc w:val="both"/>
        <w:rPr>
          <w:rFonts w:ascii="Times New Roman" w:hAnsi="Times New Roman"/>
          <w:sz w:val="28"/>
        </w:rPr>
      </w:pPr>
      <w:r>
        <w:rPr>
          <w:rFonts w:ascii="Times New Roman" w:hAnsi="Times New Roman"/>
          <w:sz w:val="28"/>
        </w:rPr>
        <w:t>Секретарь комиссии</w:t>
      </w:r>
      <w:r>
        <w:rPr>
          <w:rFonts w:ascii="Times New Roman" w:hAnsi="Times New Roman"/>
          <w:sz w:val="28"/>
        </w:rPr>
        <w:tab/>
      </w:r>
      <w:r>
        <w:rPr>
          <w:rFonts w:ascii="Times New Roman" w:hAnsi="Times New Roman"/>
          <w:sz w:val="28"/>
        </w:rPr>
        <w:tab/>
      </w:r>
      <w:r>
        <w:rPr>
          <w:rFonts w:ascii="Times New Roman" w:hAnsi="Times New Roman"/>
          <w:sz w:val="28"/>
        </w:rPr>
        <w:tab/>
        <w:t xml:space="preserve">            </w:t>
      </w:r>
      <w:r>
        <w:rPr>
          <w:rFonts w:ascii="Times New Roman" w:hAnsi="Times New Roman"/>
          <w:sz w:val="28"/>
        </w:rPr>
        <w:tab/>
        <w:t xml:space="preserve">                    </w:t>
      </w:r>
      <w:proofErr w:type="spellStart"/>
      <w:r>
        <w:rPr>
          <w:rFonts w:ascii="Times New Roman" w:hAnsi="Times New Roman"/>
          <w:sz w:val="28"/>
        </w:rPr>
        <w:t>Н.В.Мельникова</w:t>
      </w:r>
      <w:proofErr w:type="spellEnd"/>
    </w:p>
    <w:sectPr w:rsidR="00C972DE" w:rsidSect="00AA43F6">
      <w:pgSz w:w="12240" w:h="15840"/>
      <w:pgMar w:top="1134" w:right="850" w:bottom="1134"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XO Thames">
    <w:altName w:val="Times New Roman"/>
    <w:panose1 w:val="00000000000000000000"/>
    <w:charset w:val="00"/>
    <w:family w:val="roman"/>
    <w:notTrueType/>
    <w:pitch w:val="default"/>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
  <w:rsids>
    <w:rsidRoot w:val="00C972DE"/>
    <w:rsid w:val="0088424D"/>
    <w:rsid w:val="00AA43F6"/>
    <w:rsid w:val="00C972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XO Thames" w:eastAsia="Times New Roman" w:hAnsi="XO Thames" w:cs="Times New Roman"/>
        <w:color w:val="000000"/>
        <w:sz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b/>
      <w:sz w:val="32"/>
    </w:rPr>
  </w:style>
  <w:style w:type="paragraph" w:styleId="2">
    <w:name w:val="heading 2"/>
    <w:next w:val="a"/>
    <w:link w:val="20"/>
    <w:uiPriority w:val="9"/>
    <w:qFormat/>
    <w:pPr>
      <w:spacing w:before="120" w:after="120"/>
      <w:jc w:val="both"/>
      <w:outlineLvl w:val="1"/>
    </w:pPr>
    <w:rPr>
      <w:b/>
      <w:sz w:val="28"/>
    </w:rPr>
  </w:style>
  <w:style w:type="paragraph" w:styleId="3">
    <w:name w:val="heading 3"/>
    <w:next w:val="a"/>
    <w:link w:val="30"/>
    <w:uiPriority w:val="9"/>
    <w:qFormat/>
    <w:pPr>
      <w:spacing w:before="120" w:after="120"/>
      <w:jc w:val="both"/>
      <w:outlineLvl w:val="2"/>
    </w:pPr>
    <w:rPr>
      <w:b/>
      <w:sz w:val="26"/>
    </w:rPr>
  </w:style>
  <w:style w:type="paragraph" w:styleId="4">
    <w:name w:val="heading 4"/>
    <w:next w:val="a"/>
    <w:link w:val="40"/>
    <w:uiPriority w:val="9"/>
    <w:qFormat/>
    <w:pPr>
      <w:spacing w:before="120" w:after="120"/>
      <w:jc w:val="both"/>
      <w:outlineLvl w:val="3"/>
    </w:pPr>
    <w:rPr>
      <w:b/>
    </w:rPr>
  </w:style>
  <w:style w:type="paragraph" w:styleId="5">
    <w:name w:val="heading 5"/>
    <w:next w:val="a"/>
    <w:link w:val="50"/>
    <w:uiPriority w:val="9"/>
    <w:qFormat/>
    <w:pPr>
      <w:spacing w:before="120" w:after="120"/>
      <w:jc w:val="both"/>
      <w:outlineLvl w:val="4"/>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31">
    <w:name w:val="toc 3"/>
    <w:next w:val="a"/>
    <w:link w:val="32"/>
    <w:uiPriority w:val="39"/>
    <w:pPr>
      <w:ind w:left="400"/>
    </w:pPr>
    <w:rPr>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2">
    <w:name w:val="Гиперссылка1"/>
    <w:link w:val="a3"/>
    <w:rPr>
      <w:color w:val="0000FF"/>
      <w:u w:val="single"/>
    </w:rPr>
  </w:style>
  <w:style w:type="character" w:styleId="a3">
    <w:name w:val="Hyperlink"/>
    <w:link w:val="12"/>
    <w:rPr>
      <w:color w:val="0000FF"/>
      <w:u w:val="single"/>
    </w:rPr>
  </w:style>
  <w:style w:type="paragraph" w:customStyle="1" w:styleId="Footnote">
    <w:name w:val="Footnote"/>
    <w:link w:val="Footnote0"/>
    <w:pPr>
      <w:ind w:firstLine="851"/>
      <w:jc w:val="both"/>
    </w:pPr>
    <w:rPr>
      <w:sz w:val="22"/>
    </w:rPr>
  </w:style>
  <w:style w:type="character" w:customStyle="1" w:styleId="Footnote0">
    <w:name w:val="Footnote"/>
    <w:link w:val="Footnote"/>
    <w:rPr>
      <w:rFonts w:ascii="XO Thames" w:hAnsi="XO Thames"/>
      <w:sz w:val="22"/>
    </w:rPr>
  </w:style>
  <w:style w:type="paragraph" w:styleId="13">
    <w:name w:val="toc 1"/>
    <w:next w:val="a"/>
    <w:link w:val="14"/>
    <w:uiPriority w:val="39"/>
    <w:rPr>
      <w:b/>
      <w:sz w:val="28"/>
    </w:rPr>
  </w:style>
  <w:style w:type="character" w:customStyle="1" w:styleId="14">
    <w:name w:val="Оглавление 1 Знак"/>
    <w:link w:val="13"/>
    <w:rPr>
      <w:rFonts w:ascii="XO Thames" w:hAnsi="XO Thames"/>
      <w:b/>
      <w:sz w:val="28"/>
    </w:rPr>
  </w:style>
  <w:style w:type="paragraph" w:customStyle="1" w:styleId="HeaderandFooter">
    <w:name w:val="Header and Footer"/>
    <w:link w:val="HeaderandFooter0"/>
    <w:pPr>
      <w:jc w:val="both"/>
    </w:pPr>
    <w:rPr>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sz w:val="28"/>
    </w:rPr>
  </w:style>
  <w:style w:type="character" w:customStyle="1" w:styleId="52">
    <w:name w:val="Оглавление 5 Знак"/>
    <w:link w:val="51"/>
    <w:rPr>
      <w:rFonts w:ascii="XO Thames" w:hAnsi="XO Thames"/>
      <w:sz w:val="28"/>
    </w:rPr>
  </w:style>
  <w:style w:type="paragraph" w:styleId="a4">
    <w:name w:val="Subtitle"/>
    <w:next w:val="a"/>
    <w:link w:val="a5"/>
    <w:uiPriority w:val="11"/>
    <w:qFormat/>
    <w:pPr>
      <w:jc w:val="both"/>
    </w:pPr>
    <w:rPr>
      <w:i/>
    </w:rPr>
  </w:style>
  <w:style w:type="character" w:customStyle="1" w:styleId="a5">
    <w:name w:val="Подзаголовок Знак"/>
    <w:link w:val="a4"/>
    <w:rPr>
      <w:rFonts w:ascii="XO Thames" w:hAnsi="XO Thames"/>
      <w:i/>
      <w:sz w:val="24"/>
    </w:rPr>
  </w:style>
  <w:style w:type="paragraph" w:styleId="a6">
    <w:name w:val="Title"/>
    <w:next w:val="a"/>
    <w:link w:val="a7"/>
    <w:uiPriority w:val="10"/>
    <w:qFormat/>
    <w:pPr>
      <w:spacing w:before="567" w:after="567"/>
      <w:jc w:val="center"/>
    </w:pPr>
    <w:rPr>
      <w:b/>
      <w:caps/>
      <w:sz w:val="40"/>
    </w:rPr>
  </w:style>
  <w:style w:type="character" w:customStyle="1" w:styleId="a7">
    <w:name w:val="Название Знак"/>
    <w:link w:val="a6"/>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8">
    <w:name w:val="Balloon Text"/>
    <w:basedOn w:val="a"/>
    <w:link w:val="a9"/>
    <w:uiPriority w:val="99"/>
    <w:semiHidden/>
    <w:unhideWhenUsed/>
    <w:rsid w:val="0088424D"/>
    <w:rPr>
      <w:rFonts w:ascii="Tahoma" w:hAnsi="Tahoma" w:cs="Tahoma"/>
      <w:sz w:val="16"/>
      <w:szCs w:val="16"/>
    </w:rPr>
  </w:style>
  <w:style w:type="character" w:customStyle="1" w:styleId="a9">
    <w:name w:val="Текст выноски Знак"/>
    <w:basedOn w:val="a0"/>
    <w:link w:val="a8"/>
    <w:uiPriority w:val="99"/>
    <w:semiHidden/>
    <w:rsid w:val="008842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XO Thames" w:eastAsia="Times New Roman" w:hAnsi="XO Thames" w:cs="Times New Roman"/>
        <w:color w:val="000000"/>
        <w:sz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b/>
      <w:sz w:val="32"/>
    </w:rPr>
  </w:style>
  <w:style w:type="paragraph" w:styleId="2">
    <w:name w:val="heading 2"/>
    <w:next w:val="a"/>
    <w:link w:val="20"/>
    <w:uiPriority w:val="9"/>
    <w:qFormat/>
    <w:pPr>
      <w:spacing w:before="120" w:after="120"/>
      <w:jc w:val="both"/>
      <w:outlineLvl w:val="1"/>
    </w:pPr>
    <w:rPr>
      <w:b/>
      <w:sz w:val="28"/>
    </w:rPr>
  </w:style>
  <w:style w:type="paragraph" w:styleId="3">
    <w:name w:val="heading 3"/>
    <w:next w:val="a"/>
    <w:link w:val="30"/>
    <w:uiPriority w:val="9"/>
    <w:qFormat/>
    <w:pPr>
      <w:spacing w:before="120" w:after="120"/>
      <w:jc w:val="both"/>
      <w:outlineLvl w:val="2"/>
    </w:pPr>
    <w:rPr>
      <w:b/>
      <w:sz w:val="26"/>
    </w:rPr>
  </w:style>
  <w:style w:type="paragraph" w:styleId="4">
    <w:name w:val="heading 4"/>
    <w:next w:val="a"/>
    <w:link w:val="40"/>
    <w:uiPriority w:val="9"/>
    <w:qFormat/>
    <w:pPr>
      <w:spacing w:before="120" w:after="120"/>
      <w:jc w:val="both"/>
      <w:outlineLvl w:val="3"/>
    </w:pPr>
    <w:rPr>
      <w:b/>
    </w:rPr>
  </w:style>
  <w:style w:type="paragraph" w:styleId="5">
    <w:name w:val="heading 5"/>
    <w:next w:val="a"/>
    <w:link w:val="50"/>
    <w:uiPriority w:val="9"/>
    <w:qFormat/>
    <w:pPr>
      <w:spacing w:before="120" w:after="120"/>
      <w:jc w:val="both"/>
      <w:outlineLvl w:val="4"/>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31">
    <w:name w:val="toc 3"/>
    <w:next w:val="a"/>
    <w:link w:val="32"/>
    <w:uiPriority w:val="39"/>
    <w:pPr>
      <w:ind w:left="400"/>
    </w:pPr>
    <w:rPr>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2">
    <w:name w:val="Гиперссылка1"/>
    <w:link w:val="a3"/>
    <w:rPr>
      <w:color w:val="0000FF"/>
      <w:u w:val="single"/>
    </w:rPr>
  </w:style>
  <w:style w:type="character" w:styleId="a3">
    <w:name w:val="Hyperlink"/>
    <w:link w:val="12"/>
    <w:rPr>
      <w:color w:val="0000FF"/>
      <w:u w:val="single"/>
    </w:rPr>
  </w:style>
  <w:style w:type="paragraph" w:customStyle="1" w:styleId="Footnote">
    <w:name w:val="Footnote"/>
    <w:link w:val="Footnote0"/>
    <w:pPr>
      <w:ind w:firstLine="851"/>
      <w:jc w:val="both"/>
    </w:pPr>
    <w:rPr>
      <w:sz w:val="22"/>
    </w:rPr>
  </w:style>
  <w:style w:type="character" w:customStyle="1" w:styleId="Footnote0">
    <w:name w:val="Footnote"/>
    <w:link w:val="Footnote"/>
    <w:rPr>
      <w:rFonts w:ascii="XO Thames" w:hAnsi="XO Thames"/>
      <w:sz w:val="22"/>
    </w:rPr>
  </w:style>
  <w:style w:type="paragraph" w:styleId="13">
    <w:name w:val="toc 1"/>
    <w:next w:val="a"/>
    <w:link w:val="14"/>
    <w:uiPriority w:val="39"/>
    <w:rPr>
      <w:b/>
      <w:sz w:val="28"/>
    </w:rPr>
  </w:style>
  <w:style w:type="character" w:customStyle="1" w:styleId="14">
    <w:name w:val="Оглавление 1 Знак"/>
    <w:link w:val="13"/>
    <w:rPr>
      <w:rFonts w:ascii="XO Thames" w:hAnsi="XO Thames"/>
      <w:b/>
      <w:sz w:val="28"/>
    </w:rPr>
  </w:style>
  <w:style w:type="paragraph" w:customStyle="1" w:styleId="HeaderandFooter">
    <w:name w:val="Header and Footer"/>
    <w:link w:val="HeaderandFooter0"/>
    <w:pPr>
      <w:jc w:val="both"/>
    </w:pPr>
    <w:rPr>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sz w:val="28"/>
    </w:rPr>
  </w:style>
  <w:style w:type="character" w:customStyle="1" w:styleId="52">
    <w:name w:val="Оглавление 5 Знак"/>
    <w:link w:val="51"/>
    <w:rPr>
      <w:rFonts w:ascii="XO Thames" w:hAnsi="XO Thames"/>
      <w:sz w:val="28"/>
    </w:rPr>
  </w:style>
  <w:style w:type="paragraph" w:styleId="a4">
    <w:name w:val="Subtitle"/>
    <w:next w:val="a"/>
    <w:link w:val="a5"/>
    <w:uiPriority w:val="11"/>
    <w:qFormat/>
    <w:pPr>
      <w:jc w:val="both"/>
    </w:pPr>
    <w:rPr>
      <w:i/>
    </w:rPr>
  </w:style>
  <w:style w:type="character" w:customStyle="1" w:styleId="a5">
    <w:name w:val="Подзаголовок Знак"/>
    <w:link w:val="a4"/>
    <w:rPr>
      <w:rFonts w:ascii="XO Thames" w:hAnsi="XO Thames"/>
      <w:i/>
      <w:sz w:val="24"/>
    </w:rPr>
  </w:style>
  <w:style w:type="paragraph" w:styleId="a6">
    <w:name w:val="Title"/>
    <w:next w:val="a"/>
    <w:link w:val="a7"/>
    <w:uiPriority w:val="10"/>
    <w:qFormat/>
    <w:pPr>
      <w:spacing w:before="567" w:after="567"/>
      <w:jc w:val="center"/>
    </w:pPr>
    <w:rPr>
      <w:b/>
      <w:caps/>
      <w:sz w:val="40"/>
    </w:rPr>
  </w:style>
  <w:style w:type="character" w:customStyle="1" w:styleId="a7">
    <w:name w:val="Название Знак"/>
    <w:link w:val="a6"/>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8">
    <w:name w:val="Balloon Text"/>
    <w:basedOn w:val="a"/>
    <w:link w:val="a9"/>
    <w:uiPriority w:val="99"/>
    <w:semiHidden/>
    <w:unhideWhenUsed/>
    <w:rsid w:val="0088424D"/>
    <w:rPr>
      <w:rFonts w:ascii="Tahoma" w:hAnsi="Tahoma" w:cs="Tahoma"/>
      <w:sz w:val="16"/>
      <w:szCs w:val="16"/>
    </w:rPr>
  </w:style>
  <w:style w:type="character" w:customStyle="1" w:styleId="a9">
    <w:name w:val="Текст выноски Знак"/>
    <w:basedOn w:val="a0"/>
    <w:link w:val="a8"/>
    <w:uiPriority w:val="99"/>
    <w:semiHidden/>
    <w:rsid w:val="008842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572</Words>
  <Characters>3265</Characters>
  <Application>Microsoft Office Word</Application>
  <DocSecurity>0</DocSecurity>
  <Lines>27</Lines>
  <Paragraphs>7</Paragraphs>
  <ScaleCrop>false</ScaleCrop>
  <Company/>
  <LinksUpToDate>false</LinksUpToDate>
  <CharactersWithSpaces>3830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ARM_PPZ</cp:lastModifiedBy>
  <cp:revision>3</cp:revision>
  <dcterms:created xsi:type="dcterms:W3CDTF">2023-12-22T14:03:00Z</dcterms:created>
  <dcterms:modified xsi:type="dcterms:W3CDTF">2025-05-06T07:14:00Z</dcterms:modified>
</cp:coreProperties>
</file>