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tabs>
          <w:tab w:leader="none" w:pos="1046" w:val="left"/>
          <w:tab w:leader="underscore" w:pos="8880" w:val="left"/>
        </w:tabs>
        <w:spacing w:before="307"/>
        <w:ind w:right="10"/>
        <w:jc w:val="center"/>
        <w:rPr>
          <w:sz w:val="28"/>
        </w:rPr>
      </w:pPr>
      <w:r>
        <w:rPr>
          <w:sz w:val="28"/>
        </w:rPr>
        <w:drawing>
          <wp:inline>
            <wp:extent cx="752475" cy="7905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905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 xml:space="preserve">ТЕРРИТОРИАЛЬНАЯ ИЗБИРАТЕЛЬНАЯ КОМИССИЯ </w:t>
      </w:r>
    </w:p>
    <w:p w14:paraId="03000000">
      <w:pPr>
        <w:widowControl w:val="0"/>
        <w:ind/>
        <w:jc w:val="center"/>
        <w:rPr>
          <w:b w:val="1"/>
          <w:sz w:val="28"/>
        </w:rPr>
      </w:pPr>
      <w:r>
        <w:rPr>
          <w:b w:val="1"/>
          <w:sz w:val="28"/>
        </w:rPr>
        <w:t>ГОРОДА ТАГАНРОГА</w:t>
      </w:r>
      <w:r>
        <w:rPr>
          <w:b w:val="1"/>
          <w:sz w:val="28"/>
        </w:rPr>
        <w:t xml:space="preserve"> (</w:t>
      </w:r>
      <w:r>
        <w:rPr>
          <w:b w:val="1"/>
          <w:sz w:val="28"/>
        </w:rPr>
        <w:t>ЗАПАДНАЯ</w:t>
      </w:r>
      <w:r>
        <w:rPr>
          <w:b w:val="1"/>
          <w:sz w:val="28"/>
        </w:rPr>
        <w:t>) РОСТОВСКОЙ ОБЛАСТИ</w:t>
      </w:r>
    </w:p>
    <w:p w14:paraId="04000000">
      <w:pPr>
        <w:widowControl w:val="0"/>
        <w:ind/>
        <w:jc w:val="center"/>
        <w:rPr>
          <w:b w:val="1"/>
          <w:sz w:val="28"/>
        </w:rPr>
      </w:pPr>
    </w:p>
    <w:p w14:paraId="05000000">
      <w:pPr>
        <w:widowControl w:val="0"/>
        <w:ind/>
        <w:jc w:val="center"/>
        <w:outlineLvl w:val="0"/>
        <w:rPr>
          <w:b w:val="1"/>
          <w:sz w:val="28"/>
        </w:rPr>
      </w:pPr>
      <w:r>
        <w:rPr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  <w:sz w:val="28"/>
        </w:rPr>
      </w:pPr>
    </w:p>
    <w:p w14:paraId="07000000">
      <w:pPr>
        <w:rPr>
          <w:sz w:val="28"/>
        </w:rPr>
      </w:pPr>
      <w:r>
        <w:rPr>
          <w:sz w:val="28"/>
        </w:rPr>
        <w:t xml:space="preserve">12 августа </w:t>
      </w:r>
      <w:r>
        <w:rPr>
          <w:sz w:val="28"/>
        </w:rPr>
        <w:t>20</w:t>
      </w:r>
      <w:r>
        <w:rPr>
          <w:sz w:val="28"/>
        </w:rPr>
        <w:t xml:space="preserve">26 </w:t>
      </w:r>
      <w:r>
        <w:rPr>
          <w:sz w:val="28"/>
        </w:rPr>
        <w:t>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</w:t>
      </w:r>
      <w:r>
        <w:rPr>
          <w:sz w:val="28"/>
        </w:rPr>
        <w:t>№ 9-2</w:t>
      </w:r>
    </w:p>
    <w:p w14:paraId="08000000">
      <w:pPr>
        <w:widowControl w:val="0"/>
        <w:ind/>
        <w:jc w:val="center"/>
        <w:rPr>
          <w:sz w:val="28"/>
        </w:rPr>
      </w:pPr>
    </w:p>
    <w:p w14:paraId="09000000">
      <w:pPr>
        <w:widowControl w:val="0"/>
        <w:ind/>
        <w:jc w:val="center"/>
        <w:rPr>
          <w:sz w:val="28"/>
        </w:rPr>
      </w:pPr>
      <w:r>
        <w:rPr>
          <w:sz w:val="28"/>
        </w:rPr>
        <w:t>г. Таганрог</w:t>
      </w:r>
    </w:p>
    <w:p w14:paraId="0A000000">
      <w:pPr>
        <w:widowControl w:val="0"/>
        <w:ind/>
        <w:jc w:val="center"/>
        <w:rPr>
          <w:sz w:val="28"/>
        </w:rPr>
      </w:pPr>
    </w:p>
    <w:p w14:paraId="0B000000">
      <w:pPr>
        <w:pStyle w:val="Style_1"/>
        <w:widowControl w:val="0"/>
        <w:ind w:firstLine="0" w:left="1701" w:right="1700"/>
        <w:jc w:val="both"/>
        <w:rPr>
          <w:b w:val="1"/>
          <w:sz w:val="28"/>
        </w:rPr>
      </w:pPr>
      <w:r>
        <w:rPr>
          <w:b w:val="1"/>
          <w:sz w:val="28"/>
        </w:rPr>
        <w:t xml:space="preserve">О формировании участковой избирательной комиссии избирательного </w:t>
      </w:r>
      <w:r>
        <w:rPr>
          <w:b w:val="1"/>
          <w:sz w:val="28"/>
        </w:rPr>
        <w:t>участк</w:t>
      </w:r>
      <w:r>
        <w:rPr>
          <w:b w:val="1"/>
          <w:sz w:val="28"/>
        </w:rPr>
        <w:t>а</w:t>
      </w:r>
      <w:r>
        <w:rPr>
          <w:b w:val="1"/>
          <w:sz w:val="28"/>
        </w:rPr>
        <w:t>, образованн</w:t>
      </w:r>
      <w:r>
        <w:rPr>
          <w:b w:val="1"/>
          <w:sz w:val="28"/>
        </w:rPr>
        <w:t>ого</w:t>
      </w:r>
      <w:r>
        <w:rPr>
          <w:b w:val="1"/>
          <w:sz w:val="28"/>
        </w:rPr>
        <w:t xml:space="preserve"> в мест</w:t>
      </w:r>
      <w:r>
        <w:rPr>
          <w:b w:val="1"/>
          <w:sz w:val="28"/>
        </w:rPr>
        <w:t>ах</w:t>
      </w:r>
      <w:r>
        <w:rPr>
          <w:b w:val="1"/>
          <w:sz w:val="28"/>
        </w:rPr>
        <w:t xml:space="preserve"> временного пребывания </w:t>
      </w:r>
      <w:r>
        <w:rPr>
          <w:b w:val="1"/>
          <w:sz w:val="28"/>
        </w:rPr>
        <w:t>избирателей</w:t>
      </w:r>
      <w:r>
        <w:rPr>
          <w:b w:val="1"/>
          <w:sz w:val="28"/>
        </w:rPr>
        <w:t xml:space="preserve"> </w:t>
      </w:r>
      <w:r>
        <w:rPr>
          <w:b w:val="1"/>
          <w:sz w:val="28"/>
        </w:rPr>
        <w:t xml:space="preserve">на </w:t>
      </w:r>
      <w:r>
        <w:rPr>
          <w:b w:val="1"/>
          <w:sz w:val="28"/>
        </w:rPr>
        <w:t xml:space="preserve">выборах </w:t>
      </w:r>
      <w:r>
        <w:rPr>
          <w:rFonts w:ascii="Times New Roman" w:hAnsi="Times New Roman"/>
          <w:b w:val="1"/>
          <w:sz w:val="28"/>
        </w:rPr>
        <w:t>депутат</w:t>
      </w:r>
      <w:r>
        <w:rPr>
          <w:rFonts w:ascii="Times New Roman" w:hAnsi="Times New Roman"/>
          <w:b w:val="1"/>
          <w:sz w:val="28"/>
        </w:rPr>
        <w:t>ов</w:t>
      </w:r>
      <w:r>
        <w:rPr>
          <w:rFonts w:ascii="Times New Roman" w:hAnsi="Times New Roman"/>
          <w:b w:val="1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1"/>
          <w:sz w:val="28"/>
        </w:rPr>
        <w:t xml:space="preserve">девятого </w:t>
      </w:r>
      <w:r>
        <w:rPr>
          <w:rFonts w:ascii="Times New Roman" w:hAnsi="Times New Roman"/>
          <w:b w:val="1"/>
          <w:sz w:val="28"/>
        </w:rPr>
        <w:t>созыва</w:t>
      </w:r>
    </w:p>
    <w:p w14:paraId="0C000000">
      <w:pPr>
        <w:pStyle w:val="Style_1"/>
        <w:widowControl w:val="0"/>
        <w:ind w:firstLine="0" w:left="1701" w:right="1700"/>
        <w:jc w:val="both"/>
        <w:rPr>
          <w:b w:val="1"/>
          <w:sz w:val="28"/>
        </w:rPr>
      </w:pPr>
    </w:p>
    <w:p w14:paraId="0D000000">
      <w:pPr>
        <w:pStyle w:val="Style_2"/>
        <w:widowControl w:val="0"/>
        <w:spacing w:line="240" w:lineRule="auto"/>
        <w:ind/>
        <w:rPr>
          <w:b w:val="1"/>
          <w:sz w:val="28"/>
        </w:rPr>
      </w:pPr>
      <w:r>
        <w:rPr>
          <w:sz w:val="28"/>
        </w:rPr>
        <w:t>В соответствии с пунктом 5 статьи 19, со статьями 26, 27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</w:rPr>
        <w:t xml:space="preserve"> постановлением Территориальной избирательной комиссии</w:t>
      </w:r>
      <w:r>
        <w:rPr>
          <w:sz w:val="28"/>
        </w:rPr>
        <w:t xml:space="preserve"> города Таганрога (</w:t>
      </w:r>
      <w:r>
        <w:rPr>
          <w:sz w:val="28"/>
        </w:rPr>
        <w:t xml:space="preserve">западная) Ростовской </w:t>
      </w:r>
      <w:r>
        <w:rPr>
          <w:sz w:val="28"/>
        </w:rPr>
        <w:t>области</w:t>
      </w:r>
      <w:r>
        <w:rPr>
          <w:sz w:val="28"/>
        </w:rPr>
        <w:t xml:space="preserve"> от 31.07.2026</w:t>
      </w:r>
      <w:r>
        <w:rPr>
          <w:sz w:val="28"/>
        </w:rPr>
        <w:t>г. № 7-5</w:t>
      </w:r>
      <w:r>
        <w:rPr>
          <w:sz w:val="28"/>
        </w:rPr>
        <w:t xml:space="preserve"> </w:t>
      </w:r>
      <w:r>
        <w:rPr>
          <w:sz w:val="28"/>
        </w:rPr>
        <w:t>«</w:t>
      </w:r>
      <w:r>
        <w:rPr>
          <w:rFonts w:ascii="Times New Roman" w:hAnsi="Times New Roman"/>
          <w:b w:val="0"/>
          <w:sz w:val="28"/>
        </w:rPr>
        <w:t>Об образования избирательн</w:t>
      </w:r>
      <w:r>
        <w:rPr>
          <w:rFonts w:ascii="Times New Roman" w:hAnsi="Times New Roman"/>
          <w:b w:val="0"/>
          <w:sz w:val="28"/>
        </w:rPr>
        <w:t>ого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участк</w:t>
      </w:r>
      <w:r>
        <w:rPr>
          <w:rFonts w:ascii="Times New Roman" w:hAnsi="Times New Roman"/>
          <w:b w:val="0"/>
          <w:sz w:val="28"/>
        </w:rPr>
        <w:t>а</w:t>
      </w:r>
      <w:r>
        <w:rPr>
          <w:rFonts w:ascii="Times New Roman" w:hAnsi="Times New Roman"/>
          <w:b w:val="0"/>
          <w:sz w:val="28"/>
        </w:rPr>
        <w:t xml:space="preserve"> для </w:t>
      </w:r>
      <w:r>
        <w:rPr>
          <w:rFonts w:ascii="Times New Roman" w:hAnsi="Times New Roman"/>
          <w:b w:val="0"/>
          <w:sz w:val="28"/>
        </w:rPr>
        <w:t xml:space="preserve">проведения голосования на 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выборах депутат</w:t>
      </w:r>
      <w:r>
        <w:rPr>
          <w:rFonts w:ascii="Times New Roman" w:hAnsi="Times New Roman"/>
          <w:b w:val="0"/>
          <w:sz w:val="28"/>
        </w:rPr>
        <w:t>ов</w:t>
      </w:r>
      <w:r>
        <w:rPr>
          <w:rFonts w:ascii="Times New Roman" w:hAnsi="Times New Roman"/>
          <w:b w:val="0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0"/>
          <w:sz w:val="28"/>
        </w:rPr>
        <w:t xml:space="preserve">девятого </w:t>
      </w:r>
      <w:r>
        <w:rPr>
          <w:rFonts w:ascii="Times New Roman" w:hAnsi="Times New Roman"/>
          <w:b w:val="0"/>
          <w:sz w:val="28"/>
        </w:rPr>
        <w:t>созыва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в местах временного пребывания </w:t>
      </w:r>
      <w:r>
        <w:rPr>
          <w:rFonts w:ascii="Times New Roman" w:hAnsi="Times New Roman"/>
          <w:b w:val="0"/>
          <w:sz w:val="28"/>
        </w:rPr>
        <w:t>избирателей</w:t>
      </w:r>
      <w:r>
        <w:rPr>
          <w:rFonts w:ascii="Times New Roman" w:hAnsi="Times New Roman"/>
          <w:b w:val="0"/>
          <w:sz w:val="28"/>
        </w:rPr>
        <w:t xml:space="preserve"> на территории </w:t>
      </w:r>
      <w:r>
        <w:rPr>
          <w:rFonts w:ascii="Times New Roman" w:hAnsi="Times New Roman"/>
          <w:b w:val="0"/>
          <w:color w:themeColor="text1" w:val="000000"/>
          <w:sz w:val="28"/>
        </w:rPr>
        <w:t>города Таганрога (западная) Ростовской области</w:t>
      </w:r>
      <w:r>
        <w:rPr>
          <w:sz w:val="28"/>
        </w:rPr>
        <w:t>»</w:t>
      </w:r>
      <w:r>
        <w:rPr>
          <w:sz w:val="28"/>
        </w:rPr>
        <w:t xml:space="preserve">, </w:t>
      </w:r>
      <w:r>
        <w:rPr>
          <w:sz w:val="28"/>
        </w:rPr>
        <w:t>Т</w:t>
      </w:r>
      <w:r>
        <w:rPr>
          <w:sz w:val="28"/>
        </w:rPr>
        <w:t>ерриториальная избирательная комиссия</w:t>
      </w:r>
      <w:r>
        <w:rPr>
          <w:sz w:val="28"/>
        </w:rPr>
        <w:t xml:space="preserve"> </w:t>
      </w:r>
      <w:r>
        <w:rPr>
          <w:spacing w:val="-6"/>
          <w:sz w:val="28"/>
        </w:rPr>
        <w:t>(западная) Ростовской области</w:t>
      </w:r>
    </w:p>
    <w:p w14:paraId="0E000000">
      <w:pPr>
        <w:pStyle w:val="Style_2"/>
        <w:widowControl w:val="0"/>
        <w:spacing w:line="240" w:lineRule="auto"/>
        <w:ind/>
        <w:rPr>
          <w:spacing w:val="-6"/>
          <w:sz w:val="28"/>
        </w:rPr>
      </w:pPr>
    </w:p>
    <w:p w14:paraId="0F000000">
      <w:pPr>
        <w:pStyle w:val="Style_3"/>
        <w:widowControl w:val="0"/>
        <w:spacing w:line="276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0000000">
      <w:pPr>
        <w:widowControl w:val="0"/>
        <w:ind w:firstLine="708" w:left="0"/>
        <w:rPr>
          <w:sz w:val="28"/>
        </w:rPr>
      </w:pPr>
    </w:p>
    <w:p w14:paraId="11000000">
      <w:pPr>
        <w:widowControl w:val="0"/>
        <w:spacing w:line="360" w:lineRule="auto"/>
        <w:ind w:firstLine="567" w:left="0"/>
        <w:jc w:val="both"/>
        <w:rPr>
          <w:sz w:val="28"/>
        </w:rPr>
      </w:pPr>
      <w:r>
        <w:rPr>
          <w:sz w:val="28"/>
        </w:rPr>
        <w:t xml:space="preserve">1. </w:t>
      </w:r>
      <w:r>
        <w:rPr>
          <w:sz w:val="28"/>
        </w:rPr>
        <w:t xml:space="preserve">Сформировать участковую избирательную комиссию избирательного участка, образованного для </w:t>
      </w:r>
      <w:r>
        <w:rPr>
          <w:sz w:val="28"/>
        </w:rPr>
        <w:t>п</w:t>
      </w:r>
      <w:r>
        <w:rPr>
          <w:sz w:val="28"/>
        </w:rPr>
        <w:t>р</w:t>
      </w:r>
      <w:r>
        <w:rPr>
          <w:sz w:val="28"/>
        </w:rPr>
        <w:t>оведени</w:t>
      </w:r>
      <w:r>
        <w:rPr>
          <w:sz w:val="28"/>
        </w:rPr>
        <w:t>я</w:t>
      </w:r>
      <w:r>
        <w:rPr>
          <w:sz w:val="28"/>
        </w:rPr>
        <w:t xml:space="preserve"> </w:t>
      </w:r>
      <w:r>
        <w:rPr>
          <w:sz w:val="28"/>
        </w:rPr>
        <w:t xml:space="preserve">голосования избирателей </w:t>
      </w:r>
      <w:r>
        <w:rPr>
          <w:sz w:val="28"/>
        </w:rPr>
        <w:t xml:space="preserve">в местах временного пребывания </w:t>
      </w:r>
      <w:r>
        <w:rPr>
          <w:sz w:val="28"/>
        </w:rPr>
        <w:t>избирателей</w:t>
      </w:r>
      <w:r>
        <w:rPr>
          <w:sz w:val="28"/>
        </w:rPr>
        <w:t xml:space="preserve"> </w:t>
      </w:r>
      <w:r>
        <w:rPr>
          <w:sz w:val="28"/>
        </w:rPr>
        <w:t xml:space="preserve">на выборах </w:t>
      </w:r>
      <w:r>
        <w:rPr>
          <w:rFonts w:ascii="Times New Roman" w:hAnsi="Times New Roman"/>
          <w:b w:val="0"/>
          <w:sz w:val="28"/>
        </w:rPr>
        <w:t>депутат</w:t>
      </w:r>
      <w:r>
        <w:rPr>
          <w:rFonts w:ascii="Times New Roman" w:hAnsi="Times New Roman"/>
          <w:b w:val="0"/>
          <w:sz w:val="28"/>
        </w:rPr>
        <w:t>ов</w:t>
      </w:r>
      <w:r>
        <w:rPr>
          <w:rFonts w:ascii="Times New Roman" w:hAnsi="Times New Roman"/>
          <w:b w:val="0"/>
          <w:sz w:val="28"/>
        </w:rPr>
        <w:t xml:space="preserve"> Государственной Думы Федерального Собрания Российской Федерации </w:t>
      </w:r>
      <w:r>
        <w:rPr>
          <w:rFonts w:ascii="Times New Roman" w:hAnsi="Times New Roman"/>
          <w:b w:val="0"/>
          <w:sz w:val="28"/>
        </w:rPr>
        <w:t xml:space="preserve">девятого </w:t>
      </w:r>
      <w:r>
        <w:rPr>
          <w:rFonts w:ascii="Times New Roman" w:hAnsi="Times New Roman"/>
          <w:b w:val="0"/>
          <w:sz w:val="28"/>
        </w:rPr>
        <w:t>созыва</w:t>
      </w:r>
      <w:r>
        <w:rPr>
          <w:sz w:val="28"/>
        </w:rPr>
        <w:t xml:space="preserve"> </w:t>
      </w:r>
      <w:r>
        <w:rPr>
          <w:sz w:val="28"/>
        </w:rPr>
        <w:t>на территории</w:t>
      </w:r>
      <w:r>
        <w:rPr>
          <w:sz w:val="28"/>
        </w:rPr>
        <w:t xml:space="preserve"> города Таганрога</w:t>
      </w:r>
      <w:r>
        <w:rPr>
          <w:sz w:val="28"/>
        </w:rPr>
        <w:t xml:space="preserve"> </w:t>
      </w:r>
      <w:r>
        <w:rPr>
          <w:sz w:val="28"/>
        </w:rPr>
        <w:t xml:space="preserve">№ </w:t>
      </w:r>
      <w:r>
        <w:rPr>
          <w:b w:val="1"/>
          <w:sz w:val="28"/>
        </w:rPr>
        <w:t>2622</w:t>
      </w:r>
      <w:r>
        <w:rPr>
          <w:sz w:val="28"/>
        </w:rPr>
        <w:t xml:space="preserve"> </w:t>
      </w:r>
      <w:r>
        <w:rPr>
          <w:sz w:val="28"/>
        </w:rPr>
        <w:t>в количестве 7</w:t>
      </w:r>
      <w:r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</w:rPr>
        <w:t xml:space="preserve">членов участковой </w:t>
      </w:r>
      <w:r>
        <w:rPr>
          <w:sz w:val="28"/>
        </w:rPr>
        <w:t xml:space="preserve">избирательной </w:t>
      </w:r>
      <w:r>
        <w:rPr>
          <w:sz w:val="28"/>
        </w:rPr>
        <w:t>комиссии с правом решающего голоса.</w:t>
      </w:r>
    </w:p>
    <w:p w14:paraId="12000000">
      <w:pPr>
        <w:widowControl w:val="0"/>
        <w:spacing w:line="360" w:lineRule="auto"/>
        <w:ind w:firstLine="567" w:left="0"/>
        <w:jc w:val="both"/>
        <w:rPr>
          <w:sz w:val="28"/>
        </w:rPr>
      </w:pPr>
      <w:r>
        <w:rPr>
          <w:sz w:val="28"/>
        </w:rPr>
        <w:t xml:space="preserve">2. </w:t>
      </w:r>
      <w:r>
        <w:rPr>
          <w:rFonts w:ascii="Times New Roman" w:hAnsi="Times New Roman"/>
          <w:sz w:val="28"/>
        </w:rPr>
        <w:t>Утвердить персональный состав участковой комиссии</w:t>
      </w:r>
      <w:r>
        <w:rPr>
          <w:rFonts w:ascii="Times New Roman" w:hAnsi="Times New Roman"/>
          <w:sz w:val="28"/>
        </w:rPr>
        <w:t xml:space="preserve"> избирательн</w:t>
      </w:r>
      <w:r>
        <w:rPr>
          <w:rFonts w:ascii="Times New Roman" w:hAnsi="Times New Roman"/>
          <w:sz w:val="28"/>
        </w:rPr>
        <w:t>ого участка № </w:t>
      </w:r>
      <w:r>
        <w:rPr>
          <w:rFonts w:ascii="Times New Roman" w:hAnsi="Times New Roman"/>
          <w:b w:val="1"/>
          <w:sz w:val="28"/>
        </w:rPr>
        <w:t>2622 </w:t>
      </w:r>
      <w:r>
        <w:rPr>
          <w:rFonts w:ascii="Times New Roman" w:hAnsi="Times New Roman"/>
          <w:sz w:val="28"/>
        </w:rPr>
        <w:t>города Таганрога согласно </w:t>
      </w:r>
      <w:r>
        <w:rPr>
          <w:rFonts w:ascii="Times New Roman" w:hAnsi="Times New Roman"/>
          <w:sz w:val="28"/>
        </w:rPr>
        <w:t>приложению.</w:t>
      </w:r>
    </w:p>
    <w:p w14:paraId="13000000">
      <w:pPr>
        <w:widowControl w:val="0"/>
        <w:spacing w:line="360" w:lineRule="auto"/>
        <w:ind w:firstLine="567" w:left="0"/>
        <w:jc w:val="both"/>
        <w:rPr>
          <w:sz w:val="28"/>
        </w:rPr>
      </w:pPr>
      <w:r>
        <w:rPr>
          <w:sz w:val="28"/>
        </w:rPr>
        <w:t>3.</w:t>
      </w:r>
      <w:r>
        <w:rPr>
          <w:sz w:val="28"/>
        </w:rPr>
        <w:t xml:space="preserve"> Направить настоящее постановление в Избирательную комиссию Ростовской области. </w:t>
      </w:r>
    </w:p>
    <w:p w14:paraId="14000000">
      <w:pPr>
        <w:widowControl w:val="0"/>
        <w:spacing w:line="360" w:lineRule="auto"/>
        <w:ind w:firstLine="567" w:left="0"/>
        <w:jc w:val="both"/>
        <w:rPr>
          <w:sz w:val="28"/>
        </w:rPr>
      </w:pPr>
      <w:r>
        <w:rPr>
          <w:sz w:val="28"/>
        </w:rPr>
        <w:t>4.</w:t>
      </w:r>
      <w:r>
        <w:rPr>
          <w:sz w:val="28"/>
        </w:rPr>
        <w:t xml:space="preserve"> </w:t>
      </w:r>
      <w:r>
        <w:rPr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r>
        <w:rPr>
          <w:sz w:val="28"/>
        </w:rPr>
        <w:t>западная</w:t>
      </w:r>
      <w:r>
        <w:rPr>
          <w:sz w:val="28"/>
        </w:rPr>
        <w:t>) Ростовской области в информационно - телекоммуникационной сети «Интернет».</w:t>
      </w:r>
    </w:p>
    <w:p w14:paraId="15000000">
      <w:pPr>
        <w:widowControl w:val="1"/>
        <w:spacing w:line="360" w:lineRule="auto"/>
        <w:ind w:firstLine="567" w:left="0"/>
        <w:jc w:val="both"/>
        <w:rPr>
          <w:sz w:val="28"/>
        </w:rPr>
      </w:pPr>
      <w:r>
        <w:rPr>
          <w:sz w:val="28"/>
        </w:rPr>
        <w:t xml:space="preserve">5. </w:t>
      </w:r>
      <w:r>
        <w:rPr>
          <w:sz w:val="28"/>
        </w:rPr>
        <w:t>Контроль за выполнением настоящего постановления возложить на секретаря Территориальной избирательной комиссии города Таганрога (</w:t>
      </w:r>
      <w:r>
        <w:rPr>
          <w:sz w:val="28"/>
        </w:rPr>
        <w:t>западная</w:t>
      </w:r>
      <w:r>
        <w:rPr>
          <w:sz w:val="28"/>
        </w:rPr>
        <w:t xml:space="preserve">) Ростовской области </w:t>
      </w:r>
      <w:r>
        <w:rPr>
          <w:sz w:val="28"/>
        </w:rPr>
        <w:t>Мельникову Н.В</w:t>
      </w:r>
      <w:r>
        <w:rPr>
          <w:sz w:val="28"/>
        </w:rPr>
        <w:t>.</w:t>
      </w:r>
    </w:p>
    <w:p w14:paraId="16000000">
      <w:pPr>
        <w:pStyle w:val="Style_3"/>
        <w:widowControl w:val="0"/>
        <w:spacing w:line="276" w:lineRule="auto"/>
        <w:ind w:firstLine="567" w:left="0"/>
        <w:rPr>
          <w:rFonts w:ascii="Times New Roman" w:hAnsi="Times New Roman"/>
          <w:sz w:val="28"/>
        </w:rPr>
      </w:pPr>
    </w:p>
    <w:p w14:paraId="17000000">
      <w:pPr>
        <w:pStyle w:val="Style_3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18000000">
      <w:pPr>
        <w:pStyle w:val="Style_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>А.М. Ищенко</w:t>
      </w:r>
    </w:p>
    <w:p w14:paraId="19000000">
      <w:pPr>
        <w:pStyle w:val="Style_3"/>
        <w:rPr>
          <w:rFonts w:ascii="Times New Roman" w:hAnsi="Times New Roman"/>
          <w:sz w:val="28"/>
        </w:rPr>
      </w:pPr>
    </w:p>
    <w:p w14:paraId="1A000000">
      <w:pPr>
        <w:pStyle w:val="Style_3"/>
        <w:rPr>
          <w:rFonts w:ascii="Times New Roman" w:hAnsi="Times New Roman"/>
          <w:sz w:val="28"/>
        </w:rPr>
      </w:pPr>
    </w:p>
    <w:p w14:paraId="1B000000">
      <w:pPr>
        <w:pStyle w:val="Style_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 Мельникова</w:t>
      </w:r>
    </w:p>
    <w:p w14:paraId="1C000000">
      <w:pPr>
        <w:rPr>
          <w:sz w:val="28"/>
        </w:rPr>
      </w:pPr>
    </w:p>
    <w:p w14:paraId="1D000000">
      <w:pPr>
        <w:rPr>
          <w:sz w:val="28"/>
        </w:rPr>
      </w:pPr>
    </w:p>
    <w:p w14:paraId="1E000000">
      <w:pPr>
        <w:rPr>
          <w:sz w:val="28"/>
        </w:rPr>
      </w:pPr>
    </w:p>
    <w:p w14:paraId="1F000000">
      <w:pPr>
        <w:widowControl w:val="0"/>
        <w:ind/>
        <w:jc w:val="right"/>
        <w:rPr>
          <w:sz w:val="28"/>
        </w:rPr>
      </w:pPr>
    </w:p>
    <w:p w14:paraId="20000000">
      <w:pPr>
        <w:widowControl w:val="0"/>
        <w:ind/>
        <w:jc w:val="right"/>
        <w:rPr>
          <w:sz w:val="28"/>
        </w:rPr>
      </w:pPr>
    </w:p>
    <w:p w14:paraId="21000000">
      <w:pPr>
        <w:widowControl w:val="0"/>
        <w:ind/>
        <w:jc w:val="right"/>
        <w:rPr>
          <w:sz w:val="28"/>
        </w:rPr>
      </w:pPr>
    </w:p>
    <w:p w14:paraId="22000000">
      <w:pPr>
        <w:widowControl w:val="0"/>
        <w:ind/>
        <w:jc w:val="right"/>
        <w:rPr>
          <w:sz w:val="28"/>
        </w:rPr>
      </w:pPr>
    </w:p>
    <w:p w14:paraId="23000000">
      <w:pPr>
        <w:widowControl w:val="0"/>
        <w:ind/>
        <w:jc w:val="right"/>
        <w:rPr>
          <w:sz w:val="28"/>
        </w:rPr>
      </w:pPr>
    </w:p>
    <w:p w14:paraId="24000000">
      <w:pPr>
        <w:widowControl w:val="0"/>
        <w:ind/>
        <w:jc w:val="right"/>
        <w:rPr>
          <w:sz w:val="28"/>
        </w:rPr>
      </w:pPr>
    </w:p>
    <w:p w14:paraId="25000000">
      <w:pPr>
        <w:widowControl w:val="0"/>
        <w:ind/>
        <w:jc w:val="right"/>
        <w:rPr>
          <w:sz w:val="28"/>
        </w:rPr>
      </w:pPr>
    </w:p>
    <w:p w14:paraId="26000000">
      <w:pPr>
        <w:widowControl w:val="0"/>
        <w:ind/>
        <w:jc w:val="right"/>
        <w:rPr>
          <w:sz w:val="28"/>
        </w:rPr>
      </w:pPr>
    </w:p>
    <w:p w14:paraId="27000000">
      <w:pPr>
        <w:widowControl w:val="0"/>
        <w:ind/>
        <w:jc w:val="right"/>
        <w:rPr>
          <w:sz w:val="28"/>
        </w:rPr>
      </w:pPr>
    </w:p>
    <w:p w14:paraId="28000000">
      <w:pPr>
        <w:widowControl w:val="0"/>
        <w:ind/>
        <w:jc w:val="right"/>
        <w:rPr>
          <w:sz w:val="28"/>
        </w:rPr>
      </w:pPr>
    </w:p>
    <w:p w14:paraId="29000000">
      <w:pPr>
        <w:widowControl w:val="0"/>
        <w:ind/>
        <w:jc w:val="right"/>
        <w:rPr>
          <w:sz w:val="28"/>
        </w:rPr>
      </w:pPr>
    </w:p>
    <w:p w14:paraId="2A000000">
      <w:pPr>
        <w:widowControl w:val="0"/>
        <w:ind/>
        <w:jc w:val="right"/>
        <w:rPr>
          <w:sz w:val="28"/>
        </w:rPr>
      </w:pPr>
    </w:p>
    <w:p w14:paraId="2B000000">
      <w:pPr>
        <w:widowControl w:val="0"/>
        <w:ind/>
        <w:jc w:val="right"/>
        <w:rPr>
          <w:sz w:val="28"/>
        </w:rPr>
      </w:pPr>
    </w:p>
    <w:p w14:paraId="2C000000">
      <w:pPr>
        <w:widowControl w:val="0"/>
        <w:ind/>
        <w:jc w:val="right"/>
        <w:rPr>
          <w:sz w:val="28"/>
        </w:rPr>
      </w:pPr>
    </w:p>
    <w:p w14:paraId="2D000000">
      <w:pPr>
        <w:widowControl w:val="0"/>
        <w:ind/>
        <w:jc w:val="right"/>
        <w:rPr>
          <w:sz w:val="28"/>
        </w:rPr>
      </w:pPr>
    </w:p>
    <w:p w14:paraId="2E000000">
      <w:pPr>
        <w:widowControl w:val="0"/>
        <w:ind/>
        <w:jc w:val="right"/>
        <w:rPr>
          <w:sz w:val="28"/>
        </w:rPr>
      </w:pPr>
    </w:p>
    <w:p w14:paraId="2F000000">
      <w:pPr>
        <w:widowControl w:val="0"/>
        <w:ind/>
        <w:jc w:val="right"/>
        <w:rPr>
          <w:sz w:val="28"/>
        </w:rPr>
      </w:pPr>
    </w:p>
    <w:p w14:paraId="30000000">
      <w:pPr>
        <w:widowControl w:val="0"/>
        <w:ind/>
        <w:jc w:val="right"/>
        <w:rPr>
          <w:sz w:val="28"/>
        </w:rPr>
      </w:pPr>
    </w:p>
    <w:p w14:paraId="31000000">
      <w:pPr>
        <w:widowControl w:val="0"/>
        <w:ind/>
        <w:jc w:val="right"/>
        <w:rPr>
          <w:sz w:val="28"/>
        </w:rPr>
      </w:pPr>
    </w:p>
    <w:p w14:paraId="32000000">
      <w:pPr>
        <w:widowControl w:val="0"/>
        <w:ind/>
        <w:jc w:val="right"/>
        <w:rPr>
          <w:sz w:val="28"/>
        </w:rPr>
      </w:pPr>
    </w:p>
    <w:p w14:paraId="33000000">
      <w:pPr>
        <w:widowControl w:val="0"/>
        <w:ind/>
        <w:jc w:val="right"/>
        <w:rPr>
          <w:sz w:val="28"/>
        </w:rPr>
      </w:pPr>
    </w:p>
    <w:p w14:paraId="34000000">
      <w:pPr>
        <w:widowControl w:val="0"/>
        <w:ind/>
        <w:jc w:val="right"/>
        <w:rPr>
          <w:sz w:val="28"/>
        </w:rPr>
      </w:pPr>
    </w:p>
    <w:p w14:paraId="35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Приложение к постановлению Территориальной избирательной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комиссии  города Таганрога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от  12.08.2026</w:t>
      </w:r>
      <w:r>
        <w:rPr>
          <w:rFonts w:ascii="Times New Roman" w:hAnsi="Times New Roman"/>
          <w:sz w:val="28"/>
        </w:rPr>
        <w:t>г.  № 9-2</w:t>
      </w:r>
    </w:p>
    <w:p w14:paraId="36000000">
      <w:pPr>
        <w:widowControl w:val="0"/>
        <w:spacing w:after="0" w:line="240" w:lineRule="auto"/>
        <w:ind w:firstLine="0" w:left="5103"/>
        <w:jc w:val="center"/>
        <w:rPr>
          <w:rFonts w:ascii="Times New Roman" w:hAnsi="Times New Roman"/>
          <w:sz w:val="28"/>
        </w:rPr>
      </w:pPr>
    </w:p>
    <w:p w14:paraId="37000000">
      <w:pPr>
        <w:widowControl w:val="1"/>
        <w:ind/>
        <w:jc w:val="center"/>
        <w:rPr>
          <w:sz w:val="28"/>
        </w:rPr>
      </w:pPr>
    </w:p>
    <w:p w14:paraId="38000000">
      <w:pPr>
        <w:widowControl w:val="1"/>
        <w:ind/>
        <w:jc w:val="center"/>
        <w:rPr>
          <w:sz w:val="28"/>
        </w:rPr>
      </w:pPr>
    </w:p>
    <w:p w14:paraId="39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Список членов участковой комиссии с правом решающего голоса избирательного участка № </w:t>
      </w:r>
      <w:r>
        <w:rPr>
          <w:rFonts w:ascii="Times New Roman" w:hAnsi="Times New Roman"/>
          <w:b w:val="1"/>
          <w:sz w:val="28"/>
        </w:rPr>
        <w:t>2622</w:t>
      </w:r>
    </w:p>
    <w:p w14:paraId="3A000000">
      <w:pPr>
        <w:widowControl w:val="0"/>
        <w:tabs>
          <w:tab w:leader="none" w:pos="0" w:val="left"/>
        </w:tabs>
        <w:spacing w:before="307" w:line="360" w:lineRule="auto"/>
        <w:ind w:hanging="14" w:left="14" w:right="10"/>
        <w:rPr>
          <w:rFonts w:ascii="Times New Roman" w:hAnsi="Times New Roman"/>
          <w:sz w:val="28"/>
        </w:rPr>
      </w:pPr>
    </w:p>
    <w:tbl>
      <w:tblPr>
        <w:tblStyle w:val="Style_4"/>
        <w:tblW w:type="auto" w:w="0"/>
        <w:tblInd w:type="dxa" w:w="1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910"/>
        <w:gridCol w:w="3012"/>
        <w:gridCol w:w="5635"/>
      </w:tblGrid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0"/>
              <w:ind w:firstLine="0" w:left="-60" w:right="-11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№ п\</w:t>
            </w:r>
            <w:r>
              <w:rPr>
                <w:rFonts w:ascii="Times New Roman" w:hAnsi="Times New Roman"/>
                <w:sz w:val="28"/>
              </w:rPr>
              <w:t>п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Фамилия, имя, отчество членов участковой избирательной комиссии с правом решающего голоса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widowControl w:val="0"/>
              <w:ind w:firstLine="0" w:left="-60" w:right="-113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Субъект предложения кандидатуры в состав избирательной комиссии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Гуричева</w:t>
            </w:r>
          </w:p>
          <w:p w14:paraId="40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Татьяна Паульевна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  <w:p w14:paraId="42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2.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4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Кожина Ирина Александровна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5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Собрание избирателей по месту работы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3.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Золкин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Виктор Юрьевич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8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Таганрогское местное отделение Политической партии </w:t>
            </w:r>
            <w:r>
              <w:rPr>
                <w:rFonts w:ascii="Times New Roman" w:hAnsi="Times New Roman"/>
                <w:b w:val="1"/>
                <w:color w:val="000000"/>
                <w:sz w:val="28"/>
                <w:highlight w:val="white"/>
              </w:rPr>
              <w:t>«КОММУНИСТИЧЕСКАЯ ПАРТИЯ РОССИЙСКОЙ ФЕДЕРАЦИИ»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9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4.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A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Козлова</w:t>
            </w:r>
          </w:p>
          <w:p w14:paraId="4B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Татьяна Николаевна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C000000">
            <w:pPr>
              <w:widowControl w:val="0"/>
              <w:spacing w:after="0" w:line="240" w:lineRule="auto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Таганрогское местное отделение Ростовского регионального отделения Всероссийской политической партии </w:t>
            </w:r>
            <w:r>
              <w:rPr>
                <w:rFonts w:ascii="Times New Roman" w:hAnsi="Times New Roman"/>
                <w:b w:val="1"/>
                <w:sz w:val="28"/>
              </w:rPr>
              <w:t>«ЕДИНАЯ РОССИЯ»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D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5.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E000000">
            <w:pPr>
              <w:widowControl w:val="0"/>
              <w:spacing w:after="0" w:line="276" w:lineRule="auto"/>
              <w:ind w:firstLine="0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Кошевая</w:t>
            </w:r>
          </w:p>
          <w:p w14:paraId="4F000000">
            <w:pPr>
              <w:widowControl w:val="0"/>
              <w:spacing w:after="0" w:line="276" w:lineRule="auto"/>
              <w:ind w:firstLine="0" w:left="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Наталья Васильевна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0000000">
            <w:pPr>
              <w:widowControl w:val="1"/>
              <w:spacing w:after="0" w:line="240" w:lineRule="auto"/>
              <w:ind/>
              <w:jc w:val="left"/>
              <w:rPr>
                <w:rFonts w:ascii="Times New Roman" w:hAnsi="Times New Roman"/>
                <w:color w:themeColor="dark1" w:val="000000"/>
                <w:sz w:val="28"/>
              </w:rPr>
            </w:pPr>
            <w:r>
              <w:rPr>
                <w:rFonts w:ascii="Times New Roman" w:hAnsi="Times New Roman"/>
                <w:color w:themeColor="dark1" w:val="000000"/>
                <w:sz w:val="28"/>
              </w:rPr>
              <w:t>Местное отделение Социалистической политической партии "СПРАВЕДЛИВАЯ РОССИЯ - ПАТРИОТЫ - ЗА ПРАВДУ" в г. Таганроге Ростовской области</w:t>
            </w: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1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6.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2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Платонова</w:t>
            </w:r>
          </w:p>
          <w:p w14:paraId="53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Светлана Васильевна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4000000">
            <w:pPr>
              <w:widowControl w:val="0"/>
              <w:spacing w:after="0" w:line="240" w:lineRule="auto"/>
              <w:ind w:firstLine="0" w:left="0"/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  <w:p w14:paraId="55000000">
            <w:pPr>
              <w:widowControl w:val="0"/>
              <w:ind w:firstLine="0" w:left="0"/>
              <w:rPr>
                <w:rFonts w:ascii="Times New Roman" w:hAnsi="Times New Roman"/>
                <w:b w:val="1"/>
                <w:sz w:val="28"/>
              </w:rPr>
            </w:pPr>
          </w:p>
        </w:tc>
      </w:tr>
      <w:tr>
        <w:tc>
          <w:tcPr>
            <w:tcW w:type="dxa" w:w="91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6000000">
            <w:pPr>
              <w:widowControl w:val="0"/>
              <w:tabs>
                <w:tab w:leader="none" w:pos="0" w:val="left"/>
              </w:tabs>
              <w:spacing w:after="0" w:before="307" w:line="360" w:lineRule="auto"/>
              <w:ind w:firstLine="0" w:left="0" w:right="10"/>
              <w:contextualSpacing w:val="1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7.</w:t>
            </w:r>
          </w:p>
        </w:tc>
        <w:tc>
          <w:tcPr>
            <w:tcW w:type="dxa" w:w="301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7000000">
            <w:pPr>
              <w:widowControl w:val="0"/>
              <w:ind w:firstLine="0"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Рудикова</w:t>
            </w:r>
            <w:r>
              <w:rPr>
                <w:rFonts w:ascii="Times New Roman" w:hAnsi="Times New Roman"/>
                <w:sz w:val="28"/>
              </w:rPr>
              <w:br/>
            </w:r>
            <w:r>
              <w:rPr>
                <w:rFonts w:ascii="Times New Roman" w:hAnsi="Times New Roman"/>
                <w:sz w:val="28"/>
              </w:rPr>
              <w:t>Марина Васильевна</w:t>
            </w:r>
          </w:p>
        </w:tc>
        <w:tc>
          <w:tcPr>
            <w:tcW w:type="dxa" w:w="56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58000000">
            <w:pPr>
              <w:widowControl w:val="0"/>
              <w:spacing w:after="0" w:line="240" w:lineRule="auto"/>
              <w:ind w:firstLine="0" w:left="0"/>
            </w:pPr>
            <w:r>
              <w:rPr>
                <w:rFonts w:ascii="Times New Roman" w:hAnsi="Times New Roman"/>
                <w:color w:val="000000"/>
                <w:sz w:val="28"/>
              </w:rPr>
              <w:t>Собрание избирателей по месту работы</w:t>
            </w:r>
          </w:p>
        </w:tc>
      </w:tr>
    </w:tbl>
    <w:p w14:paraId="59000000">
      <w:r>
        <w:t xml:space="preserve"> </w:t>
      </w:r>
    </w:p>
    <w:p w14:paraId="5A000000">
      <w:pPr>
        <w:widowControl w:val="0"/>
        <w:ind/>
        <w:jc w:val="right"/>
        <w:rPr>
          <w:sz w:val="28"/>
        </w:rPr>
      </w:pPr>
    </w:p>
    <w:p w14:paraId="5B000000">
      <w:pPr>
        <w:widowControl w:val="0"/>
        <w:ind/>
        <w:jc w:val="right"/>
        <w:rPr>
          <w:sz w:val="28"/>
        </w:rPr>
      </w:pPr>
    </w:p>
    <w:p w14:paraId="5C000000">
      <w:pPr>
        <w:widowControl w:val="0"/>
        <w:ind/>
        <w:jc w:val="right"/>
        <w:rPr>
          <w:sz w:val="28"/>
        </w:rPr>
      </w:pPr>
    </w:p>
    <w:p w14:paraId="5D000000">
      <w:pPr>
        <w:widowControl w:val="0"/>
        <w:ind/>
        <w:jc w:val="right"/>
        <w:rPr>
          <w:sz w:val="28"/>
        </w:rPr>
      </w:pPr>
    </w:p>
    <w:p w14:paraId="5E000000">
      <w:pPr>
        <w:widowControl w:val="0"/>
        <w:ind/>
        <w:jc w:val="right"/>
        <w:rPr>
          <w:sz w:val="28"/>
        </w:rPr>
      </w:pPr>
    </w:p>
    <w:p w14:paraId="5F000000">
      <w:pPr>
        <w:widowControl w:val="0"/>
        <w:ind/>
        <w:jc w:val="right"/>
        <w:rPr>
          <w:sz w:val="28"/>
        </w:rPr>
      </w:pPr>
    </w:p>
    <w:p w14:paraId="60000000">
      <w:pPr>
        <w:widowControl w:val="0"/>
        <w:ind/>
        <w:jc w:val="right"/>
        <w:rPr>
          <w:sz w:val="28"/>
        </w:rPr>
      </w:pPr>
    </w:p>
    <w:p w14:paraId="61000000">
      <w:pPr>
        <w:widowControl w:val="0"/>
        <w:ind/>
        <w:jc w:val="right"/>
        <w:rPr>
          <w:sz w:val="28"/>
        </w:rPr>
      </w:pPr>
    </w:p>
    <w:p w14:paraId="62000000">
      <w:pPr>
        <w:widowControl w:val="0"/>
        <w:ind/>
        <w:jc w:val="right"/>
        <w:rPr>
          <w:sz w:val="28"/>
        </w:rPr>
      </w:pPr>
    </w:p>
    <w:p w14:paraId="63000000">
      <w:pPr>
        <w:widowControl w:val="0"/>
        <w:ind/>
        <w:jc w:val="right"/>
        <w:rPr>
          <w:sz w:val="28"/>
        </w:rPr>
      </w:pPr>
    </w:p>
    <w:p w14:paraId="64000000">
      <w:pPr>
        <w:widowControl w:val="0"/>
        <w:ind/>
        <w:jc w:val="right"/>
        <w:rPr>
          <w:sz w:val="28"/>
        </w:rPr>
      </w:pPr>
    </w:p>
    <w:p w14:paraId="65000000">
      <w:pPr>
        <w:widowControl w:val="0"/>
        <w:ind/>
        <w:jc w:val="right"/>
        <w:rPr>
          <w:sz w:val="28"/>
        </w:rPr>
      </w:pPr>
    </w:p>
    <w:p w14:paraId="66000000">
      <w:pPr>
        <w:widowControl w:val="0"/>
        <w:ind/>
        <w:jc w:val="right"/>
        <w:rPr>
          <w:sz w:val="28"/>
        </w:rPr>
      </w:pPr>
    </w:p>
    <w:p w14:paraId="67000000">
      <w:pPr>
        <w:widowControl w:val="0"/>
        <w:ind/>
        <w:jc w:val="right"/>
        <w:rPr>
          <w:sz w:val="28"/>
        </w:rPr>
      </w:pPr>
    </w:p>
    <w:p w14:paraId="68000000">
      <w:pPr>
        <w:widowControl w:val="0"/>
        <w:ind/>
        <w:jc w:val="right"/>
        <w:rPr>
          <w:sz w:val="28"/>
        </w:rPr>
      </w:pPr>
    </w:p>
    <w:p w14:paraId="69000000">
      <w:pPr>
        <w:widowControl w:val="0"/>
        <w:ind/>
        <w:jc w:val="right"/>
        <w:rPr>
          <w:sz w:val="28"/>
        </w:rPr>
      </w:pPr>
    </w:p>
    <w:p w14:paraId="6A000000">
      <w:pPr>
        <w:widowControl w:val="0"/>
        <w:ind/>
        <w:jc w:val="right"/>
        <w:rPr>
          <w:sz w:val="28"/>
        </w:rPr>
      </w:pPr>
    </w:p>
    <w:p w14:paraId="6B000000">
      <w:pPr>
        <w:widowControl w:val="0"/>
        <w:ind/>
        <w:jc w:val="right"/>
        <w:rPr>
          <w:sz w:val="28"/>
        </w:rPr>
      </w:pPr>
    </w:p>
    <w:p w14:paraId="6C000000">
      <w:pPr>
        <w:widowControl w:val="0"/>
        <w:ind/>
        <w:jc w:val="right"/>
        <w:rPr>
          <w:sz w:val="28"/>
        </w:rPr>
      </w:pPr>
    </w:p>
    <w:p w14:paraId="6D000000">
      <w:pPr>
        <w:widowControl w:val="0"/>
        <w:ind/>
        <w:jc w:val="right"/>
        <w:rPr>
          <w:sz w:val="28"/>
        </w:rPr>
      </w:pPr>
    </w:p>
    <w:p w14:paraId="6E000000">
      <w:pPr>
        <w:widowControl w:val="0"/>
        <w:ind/>
        <w:jc w:val="right"/>
        <w:rPr>
          <w:sz w:val="28"/>
        </w:rPr>
      </w:pPr>
    </w:p>
    <w:p w14:paraId="6F000000">
      <w:pPr>
        <w:widowControl w:val="0"/>
        <w:ind/>
        <w:jc w:val="right"/>
        <w:rPr>
          <w:sz w:val="28"/>
        </w:rPr>
      </w:pPr>
    </w:p>
    <w:p w14:paraId="70000000">
      <w:pPr>
        <w:widowControl w:val="0"/>
        <w:ind/>
        <w:jc w:val="right"/>
        <w:rPr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0"/>
    </w:rPr>
  </w:style>
  <w:style w:default="1" w:styleId="Style_5_ch" w:type="character">
    <w:name w:val="Normal"/>
    <w:link w:val="Style_5"/>
    <w:rPr>
      <w:rFonts w:ascii="Times New Roman" w:hAnsi="Times New Roman"/>
      <w:sz w:val="20"/>
    </w:rPr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alloon Text"/>
    <w:basedOn w:val="Style_5"/>
    <w:link w:val="Style_12_ch"/>
    <w:rPr>
      <w:rFonts w:ascii="Tahoma" w:hAnsi="Tahoma"/>
      <w:sz w:val="16"/>
    </w:rPr>
  </w:style>
  <w:style w:styleId="Style_12_ch" w:type="character">
    <w:name w:val="Balloon Text"/>
    <w:basedOn w:val="Style_5_ch"/>
    <w:link w:val="Style_12"/>
    <w:rPr>
      <w:rFonts w:ascii="Tahoma" w:hAnsi="Tahoma"/>
      <w:sz w:val="16"/>
    </w:rPr>
  </w:style>
  <w:style w:styleId="Style_13" w:type="paragraph">
    <w:name w:val="toc 3"/>
    <w:next w:val="Style_5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heading 5"/>
    <w:next w:val="Style_5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5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5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"/>
    <w:basedOn w:val="Style_5"/>
    <w:link w:val="Style_20_ch"/>
    <w:pPr>
      <w:widowControl w:val="0"/>
      <w:tabs>
        <w:tab w:leader="none" w:pos="4677" w:val="center"/>
        <w:tab w:leader="none" w:pos="9355" w:val="right"/>
      </w:tabs>
      <w:ind/>
    </w:pPr>
  </w:style>
  <w:style w:styleId="Style_20_ch" w:type="character">
    <w:name w:val="header"/>
    <w:basedOn w:val="Style_5_ch"/>
    <w:link w:val="Style_20"/>
  </w:style>
  <w:style w:styleId="Style_21" w:type="paragraph">
    <w:name w:val="Header and Footer"/>
    <w:link w:val="Style_21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1_ch" w:type="character">
    <w:name w:val="Header and Footer"/>
    <w:link w:val="Style_21"/>
    <w:rPr>
      <w:rFonts w:ascii="XO Thames" w:hAnsi="XO Thames"/>
      <w:sz w:val="20"/>
    </w:rPr>
  </w:style>
  <w:style w:styleId="Style_22" w:type="paragraph">
    <w:name w:val="toc 9"/>
    <w:next w:val="Style_5"/>
    <w:link w:val="Style_22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5"/>
    <w:link w:val="Style_23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" w:type="paragraph">
    <w:name w:val="Рабочий"/>
    <w:basedOn w:val="Style_5"/>
    <w:link w:val="Style_2_ch"/>
    <w:pPr>
      <w:widowControl w:val="1"/>
      <w:spacing w:line="360" w:lineRule="auto"/>
      <w:ind w:firstLine="709" w:left="0"/>
      <w:jc w:val="both"/>
    </w:pPr>
    <w:rPr>
      <w:sz w:val="24"/>
    </w:rPr>
  </w:style>
  <w:style w:styleId="Style_2_ch" w:type="character">
    <w:name w:val="Рабочий"/>
    <w:basedOn w:val="Style_5_ch"/>
    <w:link w:val="Style_2"/>
    <w:rPr>
      <w:sz w:val="24"/>
    </w:rPr>
  </w:style>
  <w:style w:styleId="Style_24" w:type="paragraph">
    <w:name w:val="Абзац списка1"/>
    <w:basedOn w:val="Style_5"/>
    <w:link w:val="Style_24_ch"/>
    <w:pPr>
      <w:widowControl w:val="1"/>
      <w:ind w:firstLine="0" w:left="720"/>
    </w:pPr>
    <w:rPr>
      <w:sz w:val="24"/>
    </w:rPr>
  </w:style>
  <w:style w:styleId="Style_24_ch" w:type="character">
    <w:name w:val="Абзац списка1"/>
    <w:basedOn w:val="Style_5_ch"/>
    <w:link w:val="Style_24"/>
    <w:rPr>
      <w:sz w:val="24"/>
    </w:rPr>
  </w:style>
  <w:style w:styleId="Style_25" w:type="paragraph">
    <w:name w:val="toc 5"/>
    <w:next w:val="Style_5"/>
    <w:link w:val="Style_25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1" w:type="paragraph">
    <w:name w:val="List Paragraph"/>
    <w:basedOn w:val="Style_5"/>
    <w:link w:val="Style_1_ch"/>
    <w:pPr>
      <w:widowControl w:val="1"/>
      <w:ind w:firstLine="0" w:left="720"/>
      <w:contextualSpacing w:val="1"/>
    </w:pPr>
    <w:rPr>
      <w:sz w:val="24"/>
    </w:rPr>
  </w:style>
  <w:style w:styleId="Style_1_ch" w:type="character">
    <w:name w:val="List Paragraph"/>
    <w:basedOn w:val="Style_5_ch"/>
    <w:link w:val="Style_1"/>
    <w:rPr>
      <w:sz w:val="24"/>
    </w:rPr>
  </w:style>
  <w:style w:styleId="Style_26" w:type="paragraph">
    <w:name w:val="Subtitle"/>
    <w:next w:val="Style_5"/>
    <w:link w:val="Style_26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5"/>
    <w:link w:val="Style_27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5"/>
    <w:link w:val="Style_28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3" w:type="paragraph">
    <w:name w:val="No Spacing"/>
    <w:link w:val="Style_3_ch"/>
    <w:pPr>
      <w:widowControl w:val="0"/>
      <w:spacing w:after="0" w:line="240" w:lineRule="auto"/>
      <w:ind/>
    </w:pPr>
  </w:style>
  <w:style w:styleId="Style_3_ch" w:type="character">
    <w:name w:val="No Spacing"/>
    <w:link w:val="Style_3"/>
  </w:style>
  <w:style w:styleId="Style_29" w:type="paragraph">
    <w:name w:val="heading 2"/>
    <w:next w:val="Style_5"/>
    <w:link w:val="Style_29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30" w:type="table">
    <w:name w:val="Table Grid"/>
    <w:basedOn w:val="Style_4"/>
    <w:pPr>
      <w:widowControl w:val="0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2024-08-09T11:17:57Z</dcterms:created>
  <dcterms:modified xsi:type="dcterms:W3CDTF">2026-08-13T08:14:06Z</dcterms:modified>
</cp:coreProperties>
</file>