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ТАГАНРОГА</w:t>
      </w:r>
      <w:r>
        <w:rPr>
          <w:rFonts w:ascii="Times New Roman" w:hAnsi="Times New Roman"/>
          <w:b w:val="1"/>
          <w:sz w:val="28"/>
        </w:rPr>
        <w:t xml:space="preserve"> (ЗАПАДНАЯ</w:t>
      </w:r>
      <w:r>
        <w:rPr>
          <w:rFonts w:ascii="Times New Roman" w:hAnsi="Times New Roman"/>
          <w:b w:val="1"/>
          <w:sz w:val="28"/>
        </w:rPr>
        <w:t>)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4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center"/>
        <w:rPr>
          <w:rFonts w:ascii="Times New Roman" w:hAnsi="Times New Roman"/>
          <w:sz w:val="24"/>
          <w:shd w:fill="FFD821" w:val="clear"/>
        </w:rPr>
      </w:pPr>
      <w:r>
        <w:rPr>
          <w:rFonts w:ascii="Times New Roman" w:hAnsi="Times New Roman"/>
          <w:sz w:val="28"/>
        </w:rPr>
        <w:t>26 августа 2026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№ 11-1</w:t>
      </w:r>
      <w:r>
        <w:br/>
      </w:r>
      <w:r>
        <w:rPr>
          <w:rFonts w:ascii="Times New Roman" w:hAnsi="Times New Roman"/>
          <w:sz w:val="24"/>
        </w:rPr>
        <w:t>г. Таганрог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4"/>
        </w:rPr>
      </w:pPr>
    </w:p>
    <w:p w14:paraId="09000000"/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О назначении членов участковой избирательной комиссии избирательных участков 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выбывших</w:t>
      </w:r>
    </w:p>
    <w:p w14:paraId="0B000000">
      <w:pPr>
        <w:pStyle w:val="Style_2"/>
        <w:widowControl w:val="1"/>
        <w:ind w:firstLine="709" w:left="0" w:right="0"/>
        <w:jc w:val="both"/>
        <w:rPr>
          <w:rFonts w:ascii="Times New Roman" w:hAnsi="Times New Roman"/>
          <w:sz w:val="28"/>
        </w:rPr>
      </w:pPr>
    </w:p>
    <w:p w14:paraId="0C000000">
      <w:pPr>
        <w:pStyle w:val="Style_1"/>
        <w:widowControl w:val="0"/>
        <w:spacing w:line="276" w:lineRule="auto"/>
        <w:ind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членов участковых избирательных комиссий избирательных участков №№ 2215-2272,2294 и 2622</w:t>
      </w:r>
      <w:r>
        <w:rPr>
          <w:rFonts w:ascii="Times New Roman" w:hAnsi="Times New Roman"/>
          <w:sz w:val="28"/>
        </w:rPr>
        <w:t xml:space="preserve"> с правом решающего голоса</w:t>
      </w:r>
      <w:r>
        <w:rPr>
          <w:rFonts w:ascii="Times New Roman" w:hAnsi="Times New Roman"/>
          <w:color w:themeColor="text1" w:val="000000"/>
          <w:sz w:val="28"/>
        </w:rPr>
        <w:t xml:space="preserve">, </w:t>
      </w:r>
      <w:r>
        <w:rPr>
          <w:rFonts w:ascii="Times New Roman" w:hAnsi="Times New Roman"/>
          <w:sz w:val="28"/>
        </w:rPr>
        <w:t xml:space="preserve">в соответствии со статьями 22, 27, 29 </w:t>
      </w:r>
      <w:r>
        <w:rPr>
          <w:rFonts w:ascii="Times New Roman" w:hAnsi="Times New Roman"/>
          <w:sz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r>
        <w:rPr>
          <w:rFonts w:ascii="Times New Roman" w:hAnsi="Times New Roman"/>
          <w:sz w:val="28"/>
        </w:rPr>
        <w:t>Территориальная избирательная комиссия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E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ПОСТАНОВЛЯЕТ:</w:t>
      </w:r>
    </w:p>
    <w:p w14:paraId="0F000000">
      <w:pPr>
        <w:pStyle w:val="Style_1"/>
        <w:rPr>
          <w:rFonts w:ascii="Times New Roman" w:hAnsi="Times New Roman"/>
          <w:b w:val="1"/>
          <w:sz w:val="28"/>
        </w:rPr>
      </w:pPr>
    </w:p>
    <w:p w14:paraId="10000000">
      <w:pPr>
        <w:widowControl w:val="0"/>
        <w:spacing w:line="360" w:lineRule="auto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 Назначить членами участковых избирательных комиссий избирательных участков, участков референдума </w:t>
      </w:r>
      <w:r>
        <w:rPr>
          <w:rFonts w:ascii="Times New Roman" w:hAnsi="Times New Roman"/>
          <w:sz w:val="28"/>
        </w:rPr>
        <w:t>№№ 2215-2272,2294 и 2622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города Таганрога с правом решающего голоса согласно приложению.</w:t>
      </w:r>
    </w:p>
    <w:p w14:paraId="11000000">
      <w:pPr>
        <w:widowControl w:val="0"/>
        <w:spacing w:line="360" w:lineRule="auto"/>
        <w:ind w:firstLine="567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</w:rPr>
        <w:t xml:space="preserve">Направить настоящее постановление в соответствующие участковые избирательные комиссии избирательных участков, участков референдума </w:t>
      </w:r>
      <w:r>
        <w:rPr>
          <w:rFonts w:ascii="Times New Roman" w:hAnsi="Times New Roman"/>
          <w:sz w:val="28"/>
        </w:rPr>
        <w:t xml:space="preserve"> города Таганрога. </w:t>
      </w:r>
    </w:p>
    <w:p w14:paraId="12000000">
      <w:pPr>
        <w:pStyle w:val="Style_3"/>
        <w:widowControl w:val="1"/>
        <w:ind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(западная</w:t>
      </w:r>
      <w:r>
        <w:rPr>
          <w:rFonts w:ascii="Times New Roman" w:hAnsi="Times New Roman"/>
          <w:sz w:val="28"/>
        </w:rPr>
        <w:t xml:space="preserve">) </w:t>
      </w:r>
      <w:r>
        <w:rPr>
          <w:rFonts w:ascii="Times New Roman" w:hAnsi="Times New Roman"/>
          <w:sz w:val="28"/>
        </w:rPr>
        <w:t>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pStyle w:val="Style_3"/>
        <w:widowControl w:val="1"/>
        <w:ind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Контроль за</w:t>
      </w:r>
      <w:r>
        <w:rPr>
          <w:rFonts w:ascii="Times New Roman" w:hAnsi="Times New Roman"/>
          <w:sz w:val="28"/>
        </w:rPr>
        <w:t xml:space="preserve"> исполнением настоящего постан</w:t>
      </w:r>
      <w:r>
        <w:rPr>
          <w:rFonts w:ascii="Times New Roman" w:hAnsi="Times New Roman"/>
          <w:sz w:val="28"/>
        </w:rPr>
        <w:t>овления возложить на секретаря Т</w:t>
      </w:r>
      <w:r>
        <w:rPr>
          <w:rFonts w:ascii="Times New Roman" w:hAnsi="Times New Roman"/>
          <w:sz w:val="28"/>
        </w:rPr>
        <w:t xml:space="preserve">ерриториальной избирательной комиссии г. Таганрога </w:t>
      </w:r>
      <w:r>
        <w:rPr>
          <w:rFonts w:ascii="Times New Roman" w:hAnsi="Times New Roman"/>
          <w:sz w:val="28"/>
        </w:rPr>
        <w:t>(западная) Ростовской области Н.В.Мельникова</w:t>
      </w:r>
      <w:r>
        <w:rPr>
          <w:rFonts w:ascii="Times New Roman" w:hAnsi="Times New Roman"/>
          <w:sz w:val="28"/>
        </w:rPr>
        <w:t>.</w:t>
      </w:r>
      <w:r>
        <w:rPr>
          <w:rFonts w:ascii="Times New Roman" w:hAnsi="Times New Roman"/>
          <w:sz w:val="28"/>
        </w:rPr>
        <w:t xml:space="preserve"> </w:t>
      </w:r>
    </w:p>
    <w:p w14:paraId="14000000">
      <w:pPr>
        <w:pStyle w:val="Style_3"/>
        <w:rPr>
          <w:rFonts w:ascii="Times New Roman" w:hAnsi="Times New Roman"/>
          <w:sz w:val="28"/>
        </w:rPr>
      </w:pPr>
    </w:p>
    <w:p w14:paraId="15000000">
      <w:pPr>
        <w:pStyle w:val="Style_3"/>
        <w:widowControl w:val="0"/>
        <w:spacing w:line="240" w:lineRule="auto"/>
        <w:ind w:firstLine="0" w:left="0"/>
        <w:rPr>
          <w:rFonts w:ascii="Times New Roman" w:hAnsi="Times New Roman"/>
          <w:sz w:val="28"/>
        </w:rPr>
      </w:pPr>
    </w:p>
    <w:p w14:paraId="16000000">
      <w:pPr>
        <w:pStyle w:val="Style_1"/>
        <w:widowControl w:val="1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</w:t>
      </w:r>
      <w:r>
        <w:rPr>
          <w:rFonts w:ascii="Times New Roman" w:hAnsi="Times New Roman"/>
          <w:sz w:val="28"/>
        </w:rPr>
        <w:t>А.М.Ищенко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widowControl w:val="1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  </w:t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>
      <w:pPr>
        <w:sectPr>
          <w:pgSz w:h="16838" w:orient="portrait" w:w="11906"/>
          <w:pgMar w:bottom="1134" w:footer="708" w:gutter="0" w:header="708" w:left="1701" w:right="850" w:top="1134"/>
        </w:sectPr>
      </w:pPr>
    </w:p>
    <w:p w14:paraId="1C000000">
      <w:pPr>
        <w:widowControl w:val="0"/>
        <w:spacing w:after="0" w:line="240" w:lineRule="auto"/>
        <w:ind w:firstLine="0" w:left="6521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Приложение 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 xml:space="preserve">к постановлению </w:t>
      </w:r>
    </w:p>
    <w:p w14:paraId="1D000000">
      <w:pPr>
        <w:widowControl w:val="0"/>
        <w:spacing w:after="0" w:line="240" w:lineRule="auto"/>
        <w:ind w:firstLine="0" w:left="6521"/>
        <w:jc w:val="left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Т</w:t>
      </w:r>
      <w:r>
        <w:rPr>
          <w:rFonts w:ascii="Times New Roman" w:hAnsi="Times New Roman"/>
          <w:sz w:val="20"/>
        </w:rPr>
        <w:t xml:space="preserve">ерриториальной избирательной комиссии </w:t>
      </w:r>
      <w:r>
        <w:rPr>
          <w:rFonts w:ascii="Times New Roman" w:hAnsi="Times New Roman"/>
          <w:sz w:val="20"/>
        </w:rPr>
        <w:t xml:space="preserve"> </w:t>
      </w:r>
      <w:r>
        <w:rPr>
          <w:rFonts w:ascii="Times New Roman" w:hAnsi="Times New Roman"/>
          <w:sz w:val="20"/>
        </w:rPr>
        <w:t>города</w:t>
      </w:r>
      <w:r>
        <w:rPr>
          <w:rFonts w:ascii="Times New Roman" w:hAnsi="Times New Roman"/>
          <w:sz w:val="20"/>
        </w:rPr>
        <w:t xml:space="preserve"> Таганрога</w:t>
      </w:r>
      <w:r>
        <w:rPr>
          <w:rFonts w:ascii="Times New Roman" w:hAnsi="Times New Roman"/>
          <w:sz w:val="20"/>
        </w:rPr>
        <w:t xml:space="preserve"> (западная) Ростовской области</w:t>
      </w:r>
    </w:p>
    <w:p w14:paraId="1E000000">
      <w:pPr>
        <w:widowControl w:val="0"/>
        <w:spacing w:after="0" w:line="240" w:lineRule="auto"/>
        <w:ind w:firstLine="0" w:left="6521"/>
        <w:jc w:val="left"/>
        <w:rPr>
          <w:rFonts w:ascii="Times New Roman" w:hAnsi="Times New Roman"/>
          <w:sz w:val="20"/>
          <w:shd w:fill="F8D957" w:val="clear"/>
        </w:rPr>
      </w:pPr>
      <w:r>
        <w:rPr>
          <w:rFonts w:ascii="Times New Roman" w:hAnsi="Times New Roman"/>
          <w:sz w:val="20"/>
        </w:rPr>
        <w:t>от</w:t>
      </w:r>
      <w:r>
        <w:rPr>
          <w:rFonts w:ascii="Times New Roman" w:hAnsi="Times New Roman"/>
          <w:sz w:val="20"/>
        </w:rPr>
        <w:t xml:space="preserve">  26.</w:t>
      </w:r>
      <w:r>
        <w:rPr>
          <w:rFonts w:ascii="Times New Roman" w:hAnsi="Times New Roman"/>
          <w:sz w:val="20"/>
        </w:rPr>
        <w:t>08.</w:t>
      </w:r>
      <w:r>
        <w:rPr>
          <w:rFonts w:ascii="Times New Roman" w:hAnsi="Times New Roman"/>
          <w:sz w:val="20"/>
        </w:rPr>
        <w:t>20</w:t>
      </w:r>
      <w:r>
        <w:rPr>
          <w:rFonts w:ascii="Times New Roman" w:hAnsi="Times New Roman"/>
          <w:sz w:val="20"/>
        </w:rPr>
        <w:t>26</w:t>
      </w:r>
      <w:r>
        <w:rPr>
          <w:rFonts w:ascii="Times New Roman" w:hAnsi="Times New Roman"/>
          <w:sz w:val="20"/>
        </w:rPr>
        <w:t>г № 11-1</w:t>
      </w:r>
    </w:p>
    <w:p w14:paraId="1F000000">
      <w:pPr>
        <w:widowControl w:val="0"/>
        <w:spacing w:after="0" w:line="240" w:lineRule="auto"/>
        <w:ind w:firstLine="0" w:left="7088"/>
        <w:jc w:val="left"/>
        <w:rPr>
          <w:rFonts w:ascii="Times New Roman" w:hAnsi="Times New Roman"/>
        </w:rPr>
      </w:pPr>
    </w:p>
    <w:p w14:paraId="20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Список </w:t>
      </w:r>
      <w:r>
        <w:rPr>
          <w:rFonts w:ascii="Times New Roman" w:hAnsi="Times New Roman"/>
          <w:b w:val="1"/>
          <w:sz w:val="28"/>
        </w:rPr>
        <w:t xml:space="preserve"> назначенных членов участковой избирательной комиссии избирательных участков 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выбывших</w:t>
      </w:r>
    </w:p>
    <w:p w14:paraId="21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tbl>
      <w:tblPr>
        <w:tblStyle w:val="Style_4"/>
        <w:tblW w:type="auto" w:w="0"/>
        <w:tblInd w:type="dxa" w:w="0"/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619"/>
        <w:gridCol w:w="3430"/>
        <w:gridCol w:w="3465"/>
        <w:gridCol w:w="2268"/>
      </w:tblGrid>
      <w:tr>
        <w:trPr>
          <w:trHeight w:hRule="atLeast" w:val="2031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2000000">
            <w:pPr>
              <w:widowControl w:val="1"/>
              <w:ind w:firstLine="0" w:left="0"/>
              <w:jc w:val="right"/>
              <w:rPr>
                <w:rFonts w:ascii="Liberation Sans" w:hAnsi="Liberation Sans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 xml:space="preserve">№ </w:t>
            </w:r>
            <w:r>
              <w:rPr>
                <w:rFonts w:ascii="Times New Roman" w:hAnsi="Times New Roman"/>
                <w:b w:val="1"/>
                <w:sz w:val="24"/>
              </w:rPr>
              <w:t>п</w:t>
            </w:r>
            <w:r>
              <w:rPr>
                <w:rFonts w:ascii="Times New Roman" w:hAnsi="Times New Roman"/>
                <w:b w:val="1"/>
                <w:sz w:val="24"/>
              </w:rPr>
              <w:t>/п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3000000">
            <w:pPr>
              <w:widowControl w:val="0"/>
              <w:ind w:firstLine="0" w:left="0"/>
              <w:jc w:val="center"/>
              <w:rPr>
                <w:rFonts w:ascii="Times New Roman" w:hAnsi="Times New Roman"/>
                <w:b w:val="1"/>
                <w:sz w:val="24"/>
              </w:rPr>
            </w:pPr>
          </w:p>
          <w:p w14:paraId="24000000">
            <w:pPr>
              <w:widowControl w:val="0"/>
              <w:ind w:firstLine="0" w:left="0"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Фамилия, имя, отчество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5000000">
            <w:pPr>
              <w:widowControl w:val="0"/>
              <w:ind w:firstLine="0" w:left="0"/>
              <w:jc w:val="center"/>
              <w:rPr>
                <w:rFonts w:ascii="Times New Roman" w:hAnsi="Times New Roman"/>
                <w:b w:val="1"/>
                <w:sz w:val="24"/>
              </w:rPr>
            </w:pPr>
          </w:p>
          <w:p w14:paraId="26000000">
            <w:pPr>
              <w:widowControl w:val="0"/>
              <w:ind w:firstLine="0" w:left="0"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Наименование</w:t>
            </w:r>
          </w:p>
          <w:p w14:paraId="27000000">
            <w:pPr>
              <w:widowControl w:val="0"/>
              <w:ind w:firstLine="0" w:left="0"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субъекта выдвижения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8000000">
            <w:pPr>
              <w:widowControl w:val="0"/>
              <w:ind w:firstLine="0" w:left="0"/>
              <w:jc w:val="center"/>
              <w:rPr>
                <w:rFonts w:ascii="Times New Roman" w:hAnsi="Times New Roman"/>
                <w:b w:val="1"/>
                <w:sz w:val="24"/>
              </w:rPr>
            </w:pPr>
            <w:r>
              <w:rPr>
                <w:rFonts w:ascii="Times New Roman" w:hAnsi="Times New Roman"/>
                <w:b w:val="1"/>
                <w:sz w:val="24"/>
              </w:rPr>
              <w:t>Номер участковой избирательной комиссий избирательных участков, участков референдума</w:t>
            </w:r>
          </w:p>
          <w:p w14:paraId="29000000">
            <w:pPr>
              <w:widowControl w:val="0"/>
              <w:ind/>
              <w:jc w:val="center"/>
              <w:rPr>
                <w:rFonts w:ascii="Times New Roman" w:hAnsi="Times New Roman"/>
                <w:b w:val="1"/>
                <w:sz w:val="24"/>
              </w:rPr>
            </w:pP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A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B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Алексеева Ангелина Викторовна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C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D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2269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E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2F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Кебал Анатолий Николаевич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0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жительства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1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2242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2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3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Васина Анна Андреевна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4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5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2231</w:t>
            </w:r>
          </w:p>
        </w:tc>
      </w:tr>
      <w:tr>
        <w:trPr>
          <w:trHeight w:hRule="atLeast" w:val="347"/>
        </w:trPr>
        <w:tc>
          <w:tcPr>
            <w:tcW w:type="dxa" w:w="61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6000000">
            <w:pPr>
              <w:widowControl w:val="1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type="dxa" w:w="343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7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Комар Ольга Викторовна</w:t>
            </w:r>
          </w:p>
        </w:tc>
        <w:tc>
          <w:tcPr>
            <w:tcW w:type="dxa" w:w="346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8000000">
            <w:pPr>
              <w:widowControl w:val="1"/>
              <w:ind w:firstLine="0" w:left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собрание избирателей по месту работы</w:t>
            </w:r>
          </w:p>
        </w:tc>
        <w:tc>
          <w:tcPr>
            <w:tcW w:type="dxa" w:w="2268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9000000">
            <w:pPr>
              <w:widowControl w:val="1"/>
              <w:ind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2252</w:t>
            </w:r>
          </w:p>
        </w:tc>
      </w:tr>
    </w:tbl>
    <w:p w14:paraId="3A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3B000000">
      <w:pPr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3C000000">
      <w:pPr>
        <w:rPr>
          <w:rFonts w:ascii="Times New Roman" w:hAnsi="Times New Roman"/>
          <w:sz w:val="28"/>
        </w:rPr>
      </w:pPr>
    </w:p>
    <w:p w14:paraId="3D000000">
      <w:pPr>
        <w:rPr>
          <w:rFonts w:ascii="Times New Roman" w:hAnsi="Times New Roman"/>
          <w:sz w:val="28"/>
        </w:rPr>
      </w:pPr>
    </w:p>
    <w:p w14:paraId="3E000000"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3F000000"/>
    <w:sectPr>
      <w:type w:val="nextPage"/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  <w:pPr>
      <w:widowControl w:val="0"/>
      <w:spacing w:after="0" w:line="240" w:lineRule="auto"/>
      <w:ind w:firstLine="360" w:left="0"/>
    </w:pPr>
    <w:rPr>
      <w:rFonts w:ascii="Calibri" w:hAnsi="Calibri"/>
    </w:rPr>
  </w:style>
  <w:style w:default="1" w:styleId="Style_5_ch" w:type="character">
    <w:name w:val="Normal"/>
    <w:link w:val="Style_5"/>
    <w:rPr>
      <w:rFonts w:ascii="Calibri" w:hAnsi="Calibri"/>
    </w:rPr>
  </w:style>
  <w:style w:styleId="Style_6" w:type="paragraph">
    <w:name w:val="toc 2"/>
    <w:next w:val="Style_5"/>
    <w:link w:val="Style_6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6_ch" w:type="character">
    <w:name w:val="toc 2"/>
    <w:link w:val="Style_6"/>
    <w:rPr>
      <w:rFonts w:ascii="XO Thames" w:hAnsi="XO Thames"/>
      <w:sz w:val="28"/>
    </w:rPr>
  </w:style>
  <w:style w:styleId="Style_3" w:type="paragraph">
    <w:name w:val="14-15"/>
    <w:basedOn w:val="Style_5"/>
    <w:link w:val="Style_3_ch"/>
    <w:pPr>
      <w:widowControl w:val="0"/>
      <w:spacing w:line="360" w:lineRule="auto"/>
      <w:ind w:firstLine="709" w:left="0"/>
      <w:jc w:val="both"/>
    </w:pPr>
  </w:style>
  <w:style w:styleId="Style_3_ch" w:type="character">
    <w:name w:val="14-15"/>
    <w:basedOn w:val="Style_5_ch"/>
    <w:link w:val="Style_3"/>
  </w:style>
  <w:style w:styleId="Style_7" w:type="paragraph">
    <w:name w:val="toc 4"/>
    <w:next w:val="Style_5"/>
    <w:link w:val="Style_7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5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5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0" w:type="paragraph">
    <w:name w:val="Endnote"/>
    <w:link w:val="Style_10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0_ch" w:type="character">
    <w:name w:val="Endnote"/>
    <w:link w:val="Style_10"/>
    <w:rPr>
      <w:rFonts w:ascii="XO Thames" w:hAnsi="XO Thames"/>
      <w:sz w:val="22"/>
    </w:rPr>
  </w:style>
  <w:style w:styleId="Style_11" w:type="paragraph">
    <w:name w:val="heading 3"/>
    <w:next w:val="Style_5"/>
    <w:link w:val="Style_11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1_ch" w:type="character">
    <w:name w:val="heading 3"/>
    <w:link w:val="Style_11"/>
    <w:rPr>
      <w:rFonts w:ascii="XO Thames" w:hAnsi="XO Thames"/>
      <w:b w:val="1"/>
      <w:sz w:val="26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12" w:type="paragraph">
    <w:name w:val="List Paragraph"/>
    <w:basedOn w:val="Style_5"/>
    <w:link w:val="Style_12_ch"/>
    <w:pPr>
      <w:widowControl w:val="0"/>
      <w:ind w:firstLine="0" w:left="720"/>
      <w:contextualSpacing w:val="1"/>
    </w:pPr>
  </w:style>
  <w:style w:styleId="Style_12_ch" w:type="character">
    <w:name w:val="List Paragraph"/>
    <w:basedOn w:val="Style_5_ch"/>
    <w:link w:val="Style_12"/>
  </w:style>
  <w:style w:styleId="Style_13" w:type="paragraph">
    <w:name w:val="Default Paragraph Font"/>
    <w:link w:val="Style_13_ch"/>
  </w:style>
  <w:style w:styleId="Style_13_ch" w:type="character">
    <w:name w:val="Default Paragraph Font"/>
    <w:link w:val="Style_13"/>
  </w:style>
  <w:style w:styleId="Style_14" w:type="paragraph">
    <w:name w:val="toc 3"/>
    <w:next w:val="Style_5"/>
    <w:link w:val="Style_14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5" w:type="paragraph">
    <w:name w:val="Balloon Text"/>
    <w:basedOn w:val="Style_5"/>
    <w:link w:val="Style_15_ch"/>
    <w:rPr>
      <w:rFonts w:ascii="Tahoma" w:hAnsi="Tahoma"/>
      <w:sz w:val="16"/>
    </w:rPr>
  </w:style>
  <w:style w:styleId="Style_15_ch" w:type="character">
    <w:name w:val="Balloon Text"/>
    <w:basedOn w:val="Style_5_ch"/>
    <w:link w:val="Style_15"/>
    <w:rPr>
      <w:rFonts w:ascii="Tahoma" w:hAnsi="Tahoma"/>
      <w:sz w:val="16"/>
    </w:rPr>
  </w:style>
  <w:style w:styleId="Style_16" w:type="paragraph">
    <w:name w:val="heading 5"/>
    <w:next w:val="Style_5"/>
    <w:link w:val="Style_16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6_ch" w:type="character">
    <w:name w:val="heading 5"/>
    <w:link w:val="Style_16"/>
    <w:rPr>
      <w:rFonts w:ascii="XO Thames" w:hAnsi="XO Thames"/>
      <w:b w:val="1"/>
      <w:sz w:val="22"/>
    </w:rPr>
  </w:style>
  <w:style w:styleId="Style_17" w:type="paragraph">
    <w:name w:val="heading 1"/>
    <w:next w:val="Style_5"/>
    <w:link w:val="Style_17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7_ch" w:type="character">
    <w:name w:val="heading 1"/>
    <w:link w:val="Style_17"/>
    <w:rPr>
      <w:rFonts w:ascii="XO Thames" w:hAnsi="XO Thames"/>
      <w:b w:val="1"/>
      <w:sz w:val="32"/>
    </w:rPr>
  </w:style>
  <w:style w:styleId="Style_18" w:type="paragraph">
    <w:name w:val="Hyperlink"/>
    <w:link w:val="Style_18_ch"/>
    <w:rPr>
      <w:color w:val="0000FF"/>
      <w:u w:val="single"/>
    </w:rPr>
  </w:style>
  <w:style w:styleId="Style_18_ch" w:type="character">
    <w:name w:val="Hyperlink"/>
    <w:link w:val="Style_18"/>
    <w:rPr>
      <w:color w:val="0000FF"/>
      <w:u w:val="single"/>
    </w:rPr>
  </w:style>
  <w:style w:styleId="Style_19" w:type="paragraph">
    <w:name w:val="Footnote"/>
    <w:link w:val="Style_1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9_ch" w:type="character">
    <w:name w:val="Footnote"/>
    <w:link w:val="Style_19"/>
    <w:rPr>
      <w:rFonts w:ascii="XO Thames" w:hAnsi="XO Thames"/>
      <w:sz w:val="22"/>
    </w:rPr>
  </w:style>
  <w:style w:styleId="Style_20" w:type="paragraph">
    <w:name w:val="toc 1"/>
    <w:next w:val="Style_5"/>
    <w:link w:val="Style_20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20_ch" w:type="character">
    <w:name w:val="toc 1"/>
    <w:link w:val="Style_20"/>
    <w:rPr>
      <w:rFonts w:ascii="XO Thames" w:hAnsi="XO Thames"/>
      <w:b w:val="1"/>
      <w:sz w:val="28"/>
    </w:rPr>
  </w:style>
  <w:style w:styleId="Style_21" w:type="paragraph">
    <w:name w:val="Header and Footer"/>
    <w:link w:val="Style_21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21_ch" w:type="character">
    <w:name w:val="Header and Footer"/>
    <w:link w:val="Style_21"/>
    <w:rPr>
      <w:rFonts w:ascii="XO Thames" w:hAnsi="XO Thames"/>
      <w:sz w:val="28"/>
    </w:rPr>
  </w:style>
  <w:style w:styleId="Style_22" w:type="paragraph">
    <w:name w:val="toc 9"/>
    <w:next w:val="Style_5"/>
    <w:link w:val="Style_22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2_ch" w:type="character">
    <w:name w:val="toc 9"/>
    <w:link w:val="Style_22"/>
    <w:rPr>
      <w:rFonts w:ascii="XO Thames" w:hAnsi="XO Thames"/>
      <w:sz w:val="28"/>
    </w:rPr>
  </w:style>
  <w:style w:styleId="Style_23" w:type="paragraph">
    <w:name w:val="toc 8"/>
    <w:next w:val="Style_5"/>
    <w:link w:val="Style_23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3_ch" w:type="character">
    <w:name w:val="toc 8"/>
    <w:link w:val="Style_23"/>
    <w:rPr>
      <w:rFonts w:ascii="XO Thames" w:hAnsi="XO Thames"/>
      <w:sz w:val="28"/>
    </w:rPr>
  </w:style>
  <w:style w:styleId="Style_24" w:type="paragraph">
    <w:name w:val="toc 5"/>
    <w:next w:val="Style_5"/>
    <w:link w:val="Style_24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4_ch" w:type="character">
    <w:name w:val="toc 5"/>
    <w:link w:val="Style_24"/>
    <w:rPr>
      <w:rFonts w:ascii="XO Thames" w:hAnsi="XO Thames"/>
      <w:sz w:val="28"/>
    </w:rPr>
  </w:style>
  <w:style w:styleId="Style_25" w:type="paragraph">
    <w:name w:val="Subtitle"/>
    <w:next w:val="Style_5"/>
    <w:link w:val="Style_25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5_ch" w:type="character">
    <w:name w:val="Subtitle"/>
    <w:link w:val="Style_25"/>
    <w:rPr>
      <w:rFonts w:ascii="XO Thames" w:hAnsi="XO Thames"/>
      <w:i w:val="1"/>
      <w:sz w:val="24"/>
    </w:rPr>
  </w:style>
  <w:style w:styleId="Style_26" w:type="paragraph">
    <w:name w:val="Title"/>
    <w:next w:val="Style_5"/>
    <w:link w:val="Style_26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6_ch" w:type="character">
    <w:name w:val="Title"/>
    <w:link w:val="Style_26"/>
    <w:rPr>
      <w:rFonts w:ascii="XO Thames" w:hAnsi="XO Thames"/>
      <w:b w:val="1"/>
      <w:caps w:val="1"/>
      <w:sz w:val="40"/>
    </w:rPr>
  </w:style>
  <w:style w:styleId="Style_27" w:type="paragraph">
    <w:name w:val="heading 4"/>
    <w:next w:val="Style_5"/>
    <w:link w:val="Style_27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7_ch" w:type="character">
    <w:name w:val="heading 4"/>
    <w:link w:val="Style_27"/>
    <w:rPr>
      <w:rFonts w:ascii="XO Thames" w:hAnsi="XO Thames"/>
      <w:b w:val="1"/>
      <w:sz w:val="24"/>
    </w:rPr>
  </w:style>
  <w:style w:styleId="Style_28" w:type="paragraph">
    <w:name w:val="heading 2"/>
    <w:next w:val="Style_5"/>
    <w:link w:val="Style_28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8_ch" w:type="character">
    <w:name w:val="heading 2"/>
    <w:link w:val="Style_28"/>
    <w:rPr>
      <w:rFonts w:ascii="XO Thames" w:hAnsi="XO Thames"/>
      <w:b w:val="1"/>
      <w:sz w:val="28"/>
    </w:rPr>
  </w:style>
  <w:style w:default="1" w:styleId="Style_4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2024-08-26T11:21:40Z</dcterms:created>
  <dcterms:modified xsi:type="dcterms:W3CDTF">2026-08-26T08:42:09Z</dcterms:modified>
</cp:coreProperties>
</file>